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0E81C" w14:textId="77777777" w:rsidR="005F0F0B" w:rsidRDefault="0049297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rPr>
          <w:noProof/>
        </w:rPr>
      </w:r>
      <w:r w:rsidR="00492976">
        <w:rPr>
          <w:noProof/>
        </w:rPr>
        <w:pict w14:anchorId="5A0C8E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pt;height:50pt;z-index:251659264;visibility:hidden">
            <v:path o:extrusionok="t"/>
            <o:lock v:ext="edit" selection="t"/>
          </v:shape>
        </w:pict>
      </w:r>
    </w:p>
    <w:p w14:paraId="14955C1B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40FB3ACB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Garamond" w:eastAsia="Garamond" w:hAnsi="Garamond" w:cs="Garamond"/>
          <w:color w:val="002060"/>
          <w:sz w:val="36"/>
          <w:szCs w:val="36"/>
        </w:rPr>
      </w:pPr>
      <w:r>
        <w:rPr>
          <w:rFonts w:ascii="Garamond" w:eastAsia="Garamond" w:hAnsi="Garamond" w:cs="Garamond"/>
          <w:b/>
          <w:color w:val="002060"/>
          <w:sz w:val="36"/>
          <w:szCs w:val="36"/>
        </w:rPr>
        <w:t>MODULI RELATIVI ALLE COMPETENZE STCW</w:t>
      </w:r>
    </w:p>
    <w:p w14:paraId="010B666D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2D650D8F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18C5F601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7D7B352D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INDIRIZZO: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       </w:t>
      </w:r>
      <w:r>
        <w:rPr>
          <w:rFonts w:ascii="Garamond" w:eastAsia="Garamond" w:hAnsi="Garamond" w:cs="Garamond"/>
          <w:b/>
          <w:smallCaps/>
          <w:color w:val="002060"/>
        </w:rPr>
        <w:t>Istituto Tecnico a Indirizzo Trasporti e Logistica</w:t>
      </w:r>
    </w:p>
    <w:p w14:paraId="7AB3F95D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ARTICOLAZIONE: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        </w:t>
      </w:r>
      <w:r>
        <w:rPr>
          <w:rFonts w:ascii="Garamond" w:eastAsia="Garamond" w:hAnsi="Garamond" w:cs="Garamond"/>
          <w:b/>
          <w:smallCaps/>
          <w:color w:val="002060"/>
        </w:rPr>
        <w:t>Conduzione del Mezzo</w:t>
      </w:r>
    </w:p>
    <w:p w14:paraId="657270AD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tabs>
          <w:tab w:val="left" w:pos="3720"/>
        </w:tabs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OPZIONE:</w:t>
      </w:r>
      <w:r>
        <w:rPr>
          <w:rFonts w:ascii="Garamond" w:eastAsia="Garamond" w:hAnsi="Garamond" w:cs="Garamond"/>
          <w:color w:val="000000"/>
        </w:rPr>
        <w:tab/>
        <w:t xml:space="preserve"> </w:t>
      </w:r>
      <w:r>
        <w:rPr>
          <w:rFonts w:ascii="Garamond" w:eastAsia="Garamond" w:hAnsi="Garamond" w:cs="Garamond"/>
          <w:b/>
          <w:smallCaps/>
          <w:color w:val="002060"/>
        </w:rPr>
        <w:t>Conduzione Mezzo Navale</w:t>
      </w:r>
      <w:r>
        <w:rPr>
          <w:rFonts w:ascii="Garamond" w:eastAsia="Garamond" w:hAnsi="Garamond" w:cs="Garamond"/>
          <w:color w:val="000000"/>
        </w:rPr>
        <w:t xml:space="preserve">          </w:t>
      </w:r>
    </w:p>
    <w:p w14:paraId="72597B7B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6DE30754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399D2637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2060"/>
        </w:rPr>
      </w:pPr>
      <w:r>
        <w:rPr>
          <w:rFonts w:ascii="Garamond" w:eastAsia="Garamond" w:hAnsi="Garamond" w:cs="Garamond"/>
          <w:color w:val="000000"/>
        </w:rPr>
        <w:t xml:space="preserve">CLASSE:    5 B CAIM      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>A.S. 2021/22</w:t>
      </w:r>
      <w:r>
        <w:rPr>
          <w:rFonts w:ascii="Garamond" w:eastAsia="Garamond" w:hAnsi="Garamond" w:cs="Garamond"/>
          <w:color w:val="000000"/>
        </w:rPr>
        <w:tab/>
      </w:r>
    </w:p>
    <w:p w14:paraId="5CCFD9D4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2CE48FA8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tabs>
          <w:tab w:val="left" w:pos="6165"/>
        </w:tabs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ab/>
      </w:r>
    </w:p>
    <w:p w14:paraId="5767DA40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462CA842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before="60" w:after="48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DISCIPLINA: Diritto e economia</w:t>
      </w:r>
    </w:p>
    <w:p w14:paraId="3A3FD21B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before="60" w:after="48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DOCENTE:  Prof.ssa Carmen Giugliano</w:t>
      </w:r>
    </w:p>
    <w:p w14:paraId="3D6C1F63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  <w:r>
        <w:br w:type="page"/>
      </w:r>
    </w:p>
    <w:tbl>
      <w:tblPr>
        <w:tblStyle w:val="a"/>
        <w:tblW w:w="10739" w:type="dxa"/>
        <w:jc w:val="center"/>
        <w:tblInd w:w="0" w:type="dxa"/>
        <w:tbl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60"/>
        <w:gridCol w:w="7619"/>
      </w:tblGrid>
      <w:tr w:rsidR="005F0F0B" w14:paraId="50A5DDD7" w14:textId="77777777">
        <w:trPr>
          <w:jc w:val="center"/>
        </w:trPr>
        <w:tc>
          <w:tcPr>
            <w:tcW w:w="156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77FD010A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9179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14:paraId="401DC1F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Tavola delle Competenze previste dalla Regola A-II/1 – STCW 95 Amended Manila 2010</w:t>
            </w:r>
          </w:p>
        </w:tc>
      </w:tr>
      <w:tr w:rsidR="005F0F0B" w14:paraId="0F3ABBB7" w14:textId="77777777">
        <w:trPr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063C702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Funzione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7A742F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6C1ADF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Descrizione</w:t>
            </w:r>
          </w:p>
        </w:tc>
      </w:tr>
      <w:tr w:rsidR="005F0F0B" w14:paraId="32487A7F" w14:textId="77777777">
        <w:trPr>
          <w:cantSplit/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001B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Navigazione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DD59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6F59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Pianifica e dirige una traversata e determina la posizione</w:t>
            </w:r>
          </w:p>
        </w:tc>
      </w:tr>
      <w:tr w:rsidR="005F0F0B" w14:paraId="6FC4C350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02F7B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37A574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7721CB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Mantiene una sicura guardia di navigazione</w:t>
            </w:r>
          </w:p>
        </w:tc>
      </w:tr>
      <w:tr w:rsidR="005F0F0B" w14:paraId="7868796A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5D9A8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BFD2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B124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Uso del radar e ARPA per mantenere la sicurezza della navigazione</w:t>
            </w:r>
          </w:p>
        </w:tc>
      </w:tr>
      <w:tr w:rsidR="005F0F0B" w14:paraId="727BAFB1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6D90F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0C1F08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B359AA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Uso dell’ECDIS per mantenere la sicurezza della navigazione</w:t>
            </w:r>
          </w:p>
        </w:tc>
      </w:tr>
      <w:tr w:rsidR="005F0F0B" w14:paraId="0DCCC5E4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01922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0DC5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17E7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Risponde alle emergenze</w:t>
            </w:r>
          </w:p>
        </w:tc>
      </w:tr>
      <w:tr w:rsidR="005F0F0B" w14:paraId="617C33D4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07394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EEEADA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5881AE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Risponde a un segnale di pericolo in mare</w:t>
            </w:r>
          </w:p>
        </w:tc>
      </w:tr>
      <w:tr w:rsidR="005F0F0B" w14:paraId="65247007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D4326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601A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AB02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Usa l’IMO Standard Marine Communication Phrases e usa l’Inglese nella forma scritta e orale</w:t>
            </w:r>
          </w:p>
        </w:tc>
      </w:tr>
      <w:tr w:rsidR="005F0F0B" w14:paraId="1C9A3D37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AAEA9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33B555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646FE6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Trasmette e riceve informazioni mediante segnali ottici</w:t>
            </w:r>
          </w:p>
        </w:tc>
      </w:tr>
      <w:tr w:rsidR="005F0F0B" w14:paraId="096D9C89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B1642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1D36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889D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Manovra la nave</w:t>
            </w:r>
          </w:p>
        </w:tc>
      </w:tr>
      <w:tr w:rsidR="005F0F0B" w14:paraId="6AB5A04F" w14:textId="77777777">
        <w:trPr>
          <w:cantSplit/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D1ADE8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365F91"/>
                <w:sz w:val="20"/>
                <w:szCs w:val="20"/>
              </w:rPr>
              <w:t>Maneggio e stivaggio del carico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AD8BC9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7C6A50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Monitora la caricazione, lo stivaggio, il rizzaggio, cura durante il viaggio e sbarco del carico</w:t>
            </w:r>
          </w:p>
        </w:tc>
      </w:tr>
      <w:tr w:rsidR="005F0F0B" w14:paraId="2DE73B7F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4D3DB54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1FD2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ABB7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Ispeziona e riferisce i difetti e i danni agli spazi di carico, boccaporte e casse di zavorra</w:t>
            </w:r>
          </w:p>
        </w:tc>
      </w:tr>
      <w:tr w:rsidR="005F0F0B" w14:paraId="447C23BA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AE23A80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3EAFF4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9509BF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5F0F0B" w14:paraId="7CC02A59" w14:textId="77777777">
        <w:trPr>
          <w:cantSplit/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69737DF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Controllo dell’operatività della nave e cura delle persone a bordo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4866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5328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Mantenere le condizioni di navigabilità (seaworthiness) della nave</w:t>
            </w:r>
          </w:p>
        </w:tc>
      </w:tr>
      <w:tr w:rsidR="005F0F0B" w14:paraId="37B0EFF9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73259935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473704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BA72E8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5F0F0B" w14:paraId="078B4EDD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19F2F1C2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1723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6D66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Aziona </w:t>
            </w:r>
            <w:r>
              <w:rPr>
                <w:i/>
                <w:color w:val="365F91"/>
                <w:sz w:val="18"/>
                <w:szCs w:val="18"/>
              </w:rPr>
              <w:t xml:space="preserve">(operate) </w:t>
            </w:r>
            <w:r>
              <w:rPr>
                <w:color w:val="365F91"/>
                <w:sz w:val="18"/>
                <w:szCs w:val="18"/>
              </w:rPr>
              <w:t>i mezzi di salvataggio</w:t>
            </w:r>
          </w:p>
        </w:tc>
      </w:tr>
      <w:tr w:rsidR="005F0F0B" w14:paraId="219B627C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065D1EEC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D7804C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05BECE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>
              <w:rPr>
                <w:i/>
                <w:color w:val="365F91"/>
                <w:sz w:val="18"/>
                <w:szCs w:val="18"/>
              </w:rPr>
              <w:t xml:space="preserve">(medical first aid) </w:t>
            </w:r>
            <w:r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5F0F0B" w14:paraId="221FE87A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611DF45B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4219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8C81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5F0F0B" w14:paraId="0BDDE01A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3D2661EB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48746C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4B3AC1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Applicazione delle abilità (skills) di comando (leadership) e lavoro di squadra (team working)</w:t>
            </w:r>
          </w:p>
        </w:tc>
      </w:tr>
      <w:tr w:rsidR="005F0F0B" w14:paraId="1D9D3C3B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9EAEE94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24CF994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XIX</w:t>
            </w:r>
          </w:p>
        </w:tc>
        <w:tc>
          <w:tcPr>
            <w:tcW w:w="7619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4B37254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341C6273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FF9A667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br w:type="page"/>
      </w:r>
      <w:r>
        <w:rPr>
          <w:color w:val="000000"/>
        </w:rPr>
        <w:lastRenderedPageBreak/>
        <w:t>Modulo N°</w:t>
      </w:r>
      <w:r>
        <w:t>1</w:t>
      </w:r>
      <w:r>
        <w:rPr>
          <w:color w:val="000000"/>
        </w:rPr>
        <w:t xml:space="preserve">:  </w:t>
      </w:r>
      <w:r>
        <w:rPr>
          <w:rFonts w:ascii="Garamond" w:eastAsia="Garamond" w:hAnsi="Garamond" w:cs="Garamond"/>
          <w:b/>
          <w:color w:val="000000"/>
        </w:rPr>
        <w:t>PERSONALE MARITTIMO</w:t>
      </w:r>
    </w:p>
    <w:p w14:paraId="677181FA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08943561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0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5F0F0B" w14:paraId="344DC64E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8D090BF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5F0F0B" w14:paraId="4C033BAD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26BD6CC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XVI – Applicazione del comando (leadership) e delle abilità (skills) del lavoro di squadra</w:t>
            </w:r>
          </w:p>
        </w:tc>
      </w:tr>
      <w:tr w:rsidR="005F0F0B" w14:paraId="518B1DA8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331541D4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7DE388E2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60FDA659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5F0F0B" w14:paraId="5BF3C3A3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D073D2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39C23FDC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C18BF53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C70BC48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5823AB8B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31A527DF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27F75FD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Conoscenza del ruolo dell’armatore e dei suoi ausiliari</w:t>
            </w:r>
          </w:p>
        </w:tc>
      </w:tr>
      <w:tr w:rsidR="005F0F0B" w14:paraId="6E486B96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6B78CC6F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1447AF7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Logistica</w:t>
            </w:r>
          </w:p>
          <w:p w14:paraId="1D234CD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Scienze della navigazione</w:t>
            </w:r>
          </w:p>
        </w:tc>
      </w:tr>
      <w:tr w:rsidR="005F0F0B" w14:paraId="1B3EB33A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B54474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5F0F0B" w14:paraId="2A80DEE9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4F6E8279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5D9043F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attribuzioni e doveri del comandante e dell’equipaggio</w:t>
            </w:r>
          </w:p>
          <w:p w14:paraId="028BEC5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rispettare le procedure ed assumere comportamenti adeguati alle funzioni ricoperte</w:t>
            </w:r>
          </w:p>
          <w:p w14:paraId="4CF6936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applicare le norme del diritto della navigazione e del diritto internazionale</w:t>
            </w:r>
          </w:p>
        </w:tc>
      </w:tr>
      <w:tr w:rsidR="005F0F0B" w14:paraId="6FC804F5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2CF465FD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36F9707B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1A5CE2CC" w14:textId="77777777" w:rsidR="005F0F0B" w:rsidRDefault="0049297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ruolo e caratteri dell’armatore e dei suoi ausiliari</w:t>
            </w:r>
          </w:p>
          <w:p w14:paraId="787563DA" w14:textId="77777777" w:rsidR="005F0F0B" w:rsidRDefault="0049297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obbligazioni delle parti del contratto di arruolamento</w:t>
            </w:r>
          </w:p>
          <w:p w14:paraId="4A84A7CB" w14:textId="77777777" w:rsidR="005F0F0B" w:rsidRDefault="0049297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attribuzioni e doveri del comandante e dell’equipaggio</w:t>
            </w:r>
          </w:p>
          <w:p w14:paraId="5E25EB7D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5F0F0B" w14:paraId="443CD0D1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773101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5F0F0B" w14:paraId="330B454E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6C23BDEF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323A7C20" w14:textId="77777777" w:rsidR="005F0F0B" w:rsidRDefault="0049297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Contratti di lavoro nazionali ed internazionali</w:t>
            </w:r>
          </w:p>
          <w:p w14:paraId="08B8ACAC" w14:textId="77777777" w:rsidR="005F0F0B" w:rsidRDefault="0049297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Personale marittimo: certificazioni, licenze, abilitazioni per il personale dei trasporti </w:t>
            </w:r>
          </w:p>
          <w:p w14:paraId="2FC4FC2E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5F0F0B" w14:paraId="01DF67FA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526E9DF2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78AE3A3B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4EFCEA29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</w:p>
          <w:p w14:paraId="57B00321" w14:textId="77777777" w:rsidR="005F0F0B" w:rsidRDefault="0049297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Gente di mare:  l’equipaggio, gerarchia e doveri dell’equipaggio </w:t>
            </w:r>
          </w:p>
          <w:p w14:paraId="1674F9D5" w14:textId="77777777" w:rsidR="005F0F0B" w:rsidRDefault="0049297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Contratti di lavoro nazionali e internazionali: in particolare il contratto di arruolamento e suoi aspetti pubblicistici e privatistici</w:t>
            </w:r>
          </w:p>
          <w:p w14:paraId="20A128FD" w14:textId="77777777" w:rsidR="005F0F0B" w:rsidRDefault="0049297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Obblighi dell’armatore e obblighi del lavoratore, cess</w:t>
            </w:r>
            <w:r>
              <w:rPr>
                <w:color w:val="000000"/>
              </w:rPr>
              <w:t>azione e risoluzione del contratto</w:t>
            </w:r>
          </w:p>
          <w:p w14:paraId="61AE25C2" w14:textId="77777777" w:rsidR="005F0F0B" w:rsidRDefault="0049297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Responsabilità connesse con l’esercizio delle funzioni professionali del settore dei trasporti</w:t>
            </w:r>
          </w:p>
          <w:p w14:paraId="70EB77FD" w14:textId="77777777" w:rsidR="005F0F0B" w:rsidRDefault="0049297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Comandante: funzioni di natura pubblicistica e privatistica, responsabilità</w:t>
            </w:r>
          </w:p>
          <w:p w14:paraId="14671010" w14:textId="77777777" w:rsidR="005F0F0B" w:rsidRDefault="0049297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Cenni sui contratti di tirocinio, di ingaggio e di</w:t>
            </w:r>
            <w:r>
              <w:rPr>
                <w:color w:val="000000"/>
              </w:rPr>
              <w:t xml:space="preserve"> comandata</w:t>
            </w:r>
          </w:p>
          <w:p w14:paraId="50DFDFB2" w14:textId="77777777" w:rsidR="005F0F0B" w:rsidRDefault="0049297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di base della Maritime Labour Convention MLC2006</w:t>
            </w:r>
          </w:p>
          <w:p w14:paraId="37959E1C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5F0F0B" w14:paraId="0E7E3418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72A48017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2BD2DAE2" w14:textId="77777777" w:rsidR="005F0F0B" w:rsidRDefault="0049297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Obbligazioni derivanti dal contratto di lavoro: in particolare il contratto di arruolamento</w:t>
            </w:r>
          </w:p>
          <w:p w14:paraId="5323E97D" w14:textId="77777777" w:rsidR="005F0F0B" w:rsidRDefault="0049297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Obblighi di natura pubblicistica dell’equipaggio</w:t>
            </w:r>
          </w:p>
          <w:p w14:paraId="23C15500" w14:textId="77777777" w:rsidR="005F0F0B" w:rsidRDefault="0049297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Principi da osservare nella tenuta di una guardia di navigazione</w:t>
            </w:r>
          </w:p>
          <w:p w14:paraId="4AE6ACC1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1AA1373E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5F0F0B" w14:paraId="769FDA33" w14:textId="77777777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D0F3AE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12FD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5AFA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18</w:t>
            </w:r>
          </w:p>
        </w:tc>
      </w:tr>
      <w:tr w:rsidR="005F0F0B" w14:paraId="09B5798C" w14:textId="77777777">
        <w:trPr>
          <w:cantSplit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82DC7F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1EBA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71CA0E5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584B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Settembre</w:t>
            </w:r>
          </w:p>
          <w:p w14:paraId="56120BD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Ottobre</w:t>
            </w:r>
          </w:p>
          <w:p w14:paraId="0D5C43F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Novembre</w:t>
            </w:r>
          </w:p>
          <w:p w14:paraId="27A7476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BD00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5E18758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6B62C0B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74D0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4FA2A96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2E4AE16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5F0F0B" w14:paraId="5FE527DE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12049687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550F620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8E1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43C8099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6C2565C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71BFA29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5FCE814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10437B8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07E7D7D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504A7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77459EA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44E379C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65C49C4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42ACB58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76BCAC1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3F2218F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1A23865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5F0F0B" w14:paraId="5AF44683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75376A4E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69F6196F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213AB52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38BD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0E59145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0A6F42C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6960891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778A3F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2A379F7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32EE46F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7A245EC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58A6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4CAA962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474F847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50991CA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1CECE33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46D5D02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139F6F3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66796A6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5F0F0B" w14:paraId="47034BD6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6841FFE8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5F0F0B" w14:paraId="590457E9" w14:textId="77777777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64812170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8ECB79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3C4B863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38683FC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1263625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09BFEA5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228EADF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56B43E0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5BBBC0C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4CE0256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E08C63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A8792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hidden="0" allowOverlap="1" wp14:anchorId="4736C585" wp14:editId="1B44678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437515"/>
                      <wp:effectExtent l="0" t="0" r="0" b="0"/>
                      <wp:wrapNone/>
                      <wp:docPr id="1032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566005"/>
                                <a:ext cx="1582420" cy="427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B73B78" w14:textId="77777777" w:rsidR="005F0F0B" w:rsidRDefault="00492976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0471171B" w14:textId="77777777" w:rsidR="005F0F0B" w:rsidRDefault="005F0F0B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437515"/>
                      <wp:effectExtent b="0" l="0" r="0" t="0"/>
                      <wp:wrapNone/>
                      <wp:docPr id="1032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43751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773DADB4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143DC3FC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0945C1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769E7589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3810010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5F0F0B" w14:paraId="7D8ADBD7" w14:textId="77777777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16AD74D7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824D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115AF41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695242C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13D9EB1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2A1CE72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31DC076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6113C9A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4F2C45C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707E37B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2C3F73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589D231A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5320C8BB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BC1911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Produzione, sia nella forma scritta che in quella orale, di performance chiare e lineari riguardanti: </w:t>
            </w:r>
          </w:p>
          <w:p w14:paraId="3BE6F891" w14:textId="77777777" w:rsidR="005F0F0B" w:rsidRDefault="0049297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contratto di lavoro in particolare il contratto di arruolamento</w:t>
            </w:r>
          </w:p>
          <w:p w14:paraId="26DA9FC7" w14:textId="77777777" w:rsidR="005F0F0B" w:rsidRDefault="0049297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obblighi di natura pubblicistica dell’equipaggio</w:t>
            </w:r>
          </w:p>
          <w:p w14:paraId="2C306B9D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F0F0B" w14:paraId="12B43B4F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1F5877B6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1FF53DB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1E4E2D1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L’approfond</w:t>
            </w:r>
            <w:r>
              <w:rPr>
                <w:color w:val="000000"/>
                <w:sz w:val="16"/>
                <w:szCs w:val="16"/>
              </w:rPr>
              <w:t>imento consisterà nella produzione di lavori di ricerca su specifiche tematiche  d’interesse personale degli allievi i cui elaborati verranno proposti alla classe con un’esposizione orale.</w:t>
            </w:r>
          </w:p>
          <w:p w14:paraId="382586E1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75409D0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E09284F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05C3DEF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DC0CE7F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8BE9B5B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35AB4E6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9DA8FEE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0D07606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color w:val="000000"/>
        </w:rPr>
        <w:t>Modulo N°</w:t>
      </w:r>
      <w:r>
        <w:t>2</w:t>
      </w:r>
      <w:r>
        <w:rPr>
          <w:color w:val="000000"/>
        </w:rPr>
        <w:t>:</w:t>
      </w:r>
      <w:r>
        <w:rPr>
          <w:rFonts w:ascii="Garamond" w:eastAsia="Garamond" w:hAnsi="Garamond" w:cs="Garamond"/>
          <w:b/>
          <w:color w:val="000000"/>
        </w:rPr>
        <w:t xml:space="preserve"> CONTRATTI  DI  UTILIZZAZIONE DELLA NAVE  E DI</w:t>
      </w:r>
    </w:p>
    <w:p w14:paraId="384CB8D8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b/>
          <w:color w:val="000000"/>
        </w:rPr>
        <w:t xml:space="preserve">                                    ASSICURAZIONE CONTRO I RISCHI DELLA NAVIGAZIONE</w:t>
      </w:r>
    </w:p>
    <w:p w14:paraId="725C0930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lastRenderedPageBreak/>
        <w:t xml:space="preserve">  </w:t>
      </w:r>
    </w:p>
    <w:p w14:paraId="4FD964A8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61F7625D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2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5F0F0B" w14:paraId="1A03E608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A8561C0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</w:t>
            </w:r>
            <w:r>
              <w:rPr>
                <w:b/>
                <w:color w:val="000000"/>
              </w:rPr>
              <w:t>W 95 Emended 2010)</w:t>
            </w:r>
          </w:p>
        </w:tc>
      </w:tr>
      <w:tr w:rsidR="005F0F0B" w14:paraId="609AFC19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229C8E3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XVI – Applicazione delle abilità (skills) di comando (leadership) e lavoro di squadra (team working)</w:t>
            </w:r>
          </w:p>
          <w:p w14:paraId="6B0958A7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</w:p>
        </w:tc>
      </w:tr>
      <w:tr w:rsidR="005F0F0B" w14:paraId="30EABEC0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34C6279F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20239B83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38A4AA3C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5F0F0B" w14:paraId="24EE4D71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111B0A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6EB2DC1E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EB368DA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3CA5A13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6AD75C0E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651DA6EA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3D99480F" w14:textId="77777777" w:rsidR="005F0F0B" w:rsidRDefault="0049297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della disciplina generale del contratto</w:t>
            </w:r>
          </w:p>
          <w:p w14:paraId="3C6E3440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F0F0B" w14:paraId="0F8CDFC8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62F37900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3175CED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Inglese</w:t>
            </w:r>
          </w:p>
        </w:tc>
      </w:tr>
      <w:tr w:rsidR="005F0F0B" w14:paraId="66473DCC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2A71AEA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5F0F0B" w14:paraId="1DEE7E0C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561AAD39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5874560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individuare i contratti di utilizzazione del mezzo</w:t>
            </w:r>
          </w:p>
          <w:p w14:paraId="0215EB3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individuare gli obblighi assicurativi per le imprese di trasporto</w:t>
            </w:r>
          </w:p>
        </w:tc>
      </w:tr>
      <w:tr w:rsidR="005F0F0B" w14:paraId="653CAA77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616641A4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2AF112A9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D65AE50" w14:textId="77777777" w:rsidR="005F0F0B" w:rsidRDefault="0049297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le diverse tipologie dei contratti di utilizzazione della nave</w:t>
            </w:r>
          </w:p>
          <w:p w14:paraId="40DD39DC" w14:textId="77777777" w:rsidR="005F0F0B" w:rsidRDefault="0049297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obbligazioni a carico delle parti</w:t>
            </w:r>
          </w:p>
          <w:p w14:paraId="02017E13" w14:textId="77777777" w:rsidR="005F0F0B" w:rsidRDefault="0049297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descrivere gli elementi essenziali del contratto di assicurazione</w:t>
            </w:r>
          </w:p>
          <w:p w14:paraId="0E4E4784" w14:textId="77777777" w:rsidR="005F0F0B" w:rsidRDefault="0049297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saper distinguere i diversi tipi di assicurazione e di liquidazione dell’indennizzo; </w:t>
            </w:r>
          </w:p>
          <w:p w14:paraId="6C1A57AA" w14:textId="77777777" w:rsidR="005F0F0B" w:rsidRDefault="0049297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illustrare l’istituto giuridico delle avarie</w:t>
            </w:r>
          </w:p>
          <w:p w14:paraId="49A1F4E4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5F0F0B" w14:paraId="202A2784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36476B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5F0F0B" w14:paraId="21EEFEAA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0C3AA3CF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40AB0029" w14:textId="77777777" w:rsidR="005F0F0B" w:rsidRDefault="0049297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contratti di utilizzazione della nave</w:t>
            </w:r>
          </w:p>
          <w:p w14:paraId="7B31F511" w14:textId="77777777" w:rsidR="005F0F0B" w:rsidRDefault="0049297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contratti di assicurazione contro i rischi della navigazione</w:t>
            </w:r>
          </w:p>
          <w:p w14:paraId="469374A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responsabilità connesse con l’esercizio delle funzioni professionali del settore trasporti</w:t>
            </w:r>
          </w:p>
        </w:tc>
      </w:tr>
      <w:tr w:rsidR="005F0F0B" w14:paraId="56F5B964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68AC8AFC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3E5CCD79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09437254" w14:textId="77777777" w:rsidR="005F0F0B" w:rsidRDefault="0049297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 contratti di utilizzazione di nave</w:t>
            </w:r>
          </w:p>
          <w:p w14:paraId="7B85AC0C" w14:textId="77777777" w:rsidR="005F0F0B" w:rsidRDefault="0049297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La locazione: nozione, locazione a scafo nudo e sue caratteristiche, forma del contratto, obblighi del locatore e obbligazioni del conduttore, cessazione della locazione, impossibilità sopravvenuta nel godimento</w:t>
            </w:r>
          </w:p>
          <w:p w14:paraId="522636A7" w14:textId="77777777" w:rsidR="005F0F0B" w:rsidRDefault="0049297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Il nole</w:t>
            </w:r>
            <w:r>
              <w:rPr>
                <w:color w:val="000000"/>
              </w:rPr>
              <w:t>ggio: nozione, oggetto del contratto, stipulazione e forma, obbligazioni del noleggiante e obbligazioni del noleggiatore, responsabilità del noleggiante, cessazione del noleggio, attività del comandante agli ordini del noleggiatore</w:t>
            </w:r>
          </w:p>
          <w:p w14:paraId="1F0B8CE5" w14:textId="77777777" w:rsidR="005F0F0B" w:rsidRDefault="0049297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Il contratto di trasporto: nozione                                                                                                        </w:t>
            </w:r>
          </w:p>
          <w:p w14:paraId="1928FA12" w14:textId="77777777" w:rsidR="005F0F0B" w:rsidRDefault="0049297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Trasporto di persone: generalità, biglietto di passaggio, obbligazioni del vettore, obbligazioni del passeggero, impe</w:t>
            </w:r>
            <w:r>
              <w:rPr>
                <w:color w:val="000000"/>
              </w:rPr>
              <w:t xml:space="preserve">dimenti nell’esecuzione del contratto, responsabilità del vettore nel trasporto marittimo di passeggeri </w:t>
            </w:r>
          </w:p>
          <w:p w14:paraId="540E45F3" w14:textId="77777777" w:rsidR="005F0F0B" w:rsidRDefault="0049297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Trasporto di cose: nozione, trasporto di cose nel codice della navigazione e nel codice civile, trasporto di carico totale o parziale, stallie e contro</w:t>
            </w:r>
            <w:r>
              <w:rPr>
                <w:color w:val="000000"/>
              </w:rPr>
              <w:t>stallie, esecuzione del contratto, nolo, trasporto di cose determinate, obblighi del vettore e responsabilità nel trasporto, cenni sui documenti relativi alle merci</w:t>
            </w:r>
          </w:p>
          <w:p w14:paraId="429E6B12" w14:textId="77777777" w:rsidR="005F0F0B" w:rsidRDefault="0049297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Disciplina generale del contratto di assicurazione: assicurazione di responsabilità e di co</w:t>
            </w:r>
            <w:r>
              <w:rPr>
                <w:color w:val="000000"/>
              </w:rPr>
              <w:t xml:space="preserve">se, obbligazioni delle parti, liquidazione dell’indennizzo. Istituto giuridico delle avarie </w:t>
            </w:r>
          </w:p>
          <w:p w14:paraId="527E6BAD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5F0F0B" w14:paraId="51C7A56E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2BD62099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50AD5D4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Nozione del contratto di locazione, trasporto e noleggio; obbligazioni delle parti</w:t>
            </w:r>
          </w:p>
          <w:p w14:paraId="25E15D5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Disciplina generale del contratto di assicurazione</w:t>
            </w:r>
          </w:p>
        </w:tc>
      </w:tr>
    </w:tbl>
    <w:p w14:paraId="73225555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3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5F0F0B" w14:paraId="67CFCCCB" w14:textId="77777777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309F0F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2BB9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48CF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18</w:t>
            </w:r>
          </w:p>
        </w:tc>
      </w:tr>
      <w:tr w:rsidR="005F0F0B" w14:paraId="7A30526A" w14:textId="77777777">
        <w:trPr>
          <w:cantSplit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F08062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9F40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0392EAB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316D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46D118D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5EB1DF6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68D4EF6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181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Gennaio</w:t>
            </w:r>
          </w:p>
          <w:p w14:paraId="54D9A2A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Febbraio</w:t>
            </w:r>
          </w:p>
          <w:p w14:paraId="3C42525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C98E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1661FD6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48442AF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5F0F0B" w14:paraId="4A028A53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2AD697CF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058A97E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1E4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2D23629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4189D15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5F30969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660E5AE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4FC30CC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08CE814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42E0E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21BAE2C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199A8C4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5904BBD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25A7E3F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34E1CDB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559E459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33E096B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5F0F0B" w14:paraId="55B85C78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5E81738F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273B13E3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2076A44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86C0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46A5A35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5B77DCB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205ADAA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58831CC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38F3A52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7614B9F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142F13E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BFA7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65643D6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5194B5F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5116AAB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6DA0E9D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51383E3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75B6AA2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7BAA778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5F0F0B" w14:paraId="185B7CD3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1CC04D20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5F0F0B" w14:paraId="39F50F70" w14:textId="77777777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08D066F9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E0B1A6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4B00A0E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7228D22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2313B42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45F42C9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435F7B9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411433E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3F190B8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3EDBFA4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181C830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DA8CB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hidden="0" allowOverlap="1" wp14:anchorId="2A450C60" wp14:editId="35F8804A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72110"/>
                      <wp:effectExtent l="0" t="0" r="0" b="0"/>
                      <wp:wrapNone/>
                      <wp:docPr id="1034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598708"/>
                                <a:ext cx="158242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FB1FB2E" w14:textId="77777777" w:rsidR="005F0F0B" w:rsidRDefault="00492976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39FDBF19" w14:textId="77777777" w:rsidR="005F0F0B" w:rsidRDefault="005F0F0B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72110"/>
                      <wp:effectExtent b="0" l="0" r="0" t="0"/>
                      <wp:wrapNone/>
                      <wp:docPr id="1034" name="image1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1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721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135509AC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4060C002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AB2F33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criteri di valutazione per le prove sono quelli riportati nel P.O.F. ; per le prove scritte è stato attribuito un punteggio secondo una griglia stilata appositamente.</w:t>
            </w:r>
          </w:p>
          <w:p w14:paraId="1E29E47E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482F893E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62B0F6B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5F0F0B" w14:paraId="6C1B13FD" w14:textId="77777777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095E106F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9368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0E9CFE4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37D4D18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7A76DDB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3D23AB3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1C6D183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204662F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474ED8D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36E2BFA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DE2415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5BD3876A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65DAD35C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6EB536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Produzione, sia nella forma scritta che in quella orale, di performance chiare e lineari riguardanti: </w:t>
            </w:r>
          </w:p>
          <w:p w14:paraId="5CEB6E3C" w14:textId="77777777" w:rsidR="005F0F0B" w:rsidRDefault="00492976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differenze tra contratto di locazione, di noleggio e di trasporto</w:t>
            </w:r>
          </w:p>
          <w:p w14:paraId="4EF0C924" w14:textId="77777777" w:rsidR="005F0F0B" w:rsidRDefault="00492976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contratto di assicurazione contro i rischi della navigazione</w:t>
            </w:r>
          </w:p>
          <w:p w14:paraId="06613FA6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F0F0B" w14:paraId="45E5A3F0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5CFECB9E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35D64BA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Qualora gli obiettivi minimi prefissati non siano stati raggiunti si procederà  ad un’attività di recupero in conformità a quanto </w:t>
            </w:r>
          </w:p>
          <w:p w14:paraId="79205A8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deliberato in Collegio docenti e inserito nel Piano dell’offerta formativa.</w:t>
            </w:r>
          </w:p>
          <w:p w14:paraId="693D83E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14:paraId="77F9D176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15CF02A2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1A4CF87" w14:textId="77777777" w:rsidR="005F0F0B" w:rsidRDefault="00492976">
      <w:pPr>
        <w:ind w:left="0" w:hanging="2"/>
      </w:pPr>
      <w:r>
        <w:t xml:space="preserve">Modulo N°3:  </w:t>
      </w:r>
      <w:r>
        <w:rPr>
          <w:rFonts w:ascii="Garamond" w:eastAsia="Garamond" w:hAnsi="Garamond" w:cs="Garamond"/>
          <w:b/>
        </w:rPr>
        <w:t>IMO</w:t>
      </w:r>
    </w:p>
    <w:p w14:paraId="6ABA3D3D" w14:textId="77777777" w:rsidR="005F0F0B" w:rsidRDefault="00492976">
      <w:pPr>
        <w:ind w:left="0" w:hanging="2"/>
      </w:pPr>
      <w:r>
        <w:t>(le seguenti tre pagine devono essere compilate per ogni modulo)</w:t>
      </w:r>
    </w:p>
    <w:p w14:paraId="05CC4D24" w14:textId="77777777" w:rsidR="005F0F0B" w:rsidRDefault="005F0F0B">
      <w:pPr>
        <w:ind w:left="0" w:hanging="2"/>
      </w:pPr>
    </w:p>
    <w:tbl>
      <w:tblPr>
        <w:tblStyle w:val="a4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5F0F0B" w14:paraId="76EAB638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9B81AD9" w14:textId="77777777" w:rsidR="005F0F0B" w:rsidRDefault="00492976">
            <w:pPr>
              <w:keepNext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lastRenderedPageBreak/>
              <w:t>Competenze (rif. STCW 95 Emended 2010)</w:t>
            </w:r>
          </w:p>
        </w:tc>
      </w:tr>
      <w:tr w:rsidR="005F0F0B" w14:paraId="0D7D5C98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255D75CF" w14:textId="77777777" w:rsidR="005F0F0B" w:rsidRDefault="00492976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XV – Controlla la conformità con le disposizioni di legge</w:t>
            </w:r>
          </w:p>
        </w:tc>
      </w:tr>
      <w:tr w:rsidR="005F0F0B" w14:paraId="05FB4FC2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1D55F742" w14:textId="77777777" w:rsidR="005F0F0B" w:rsidRDefault="005F0F0B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</w:p>
        </w:tc>
      </w:tr>
      <w:tr w:rsidR="005F0F0B" w14:paraId="5AAD09E3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52F8279" w14:textId="77777777" w:rsidR="005F0F0B" w:rsidRDefault="00492976">
            <w:pPr>
              <w:keepNext/>
              <w:spacing w:before="60"/>
              <w:ind w:left="0" w:hanging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Competenze LL GG (Linee Guida)</w:t>
            </w:r>
          </w:p>
        </w:tc>
      </w:tr>
      <w:tr w:rsidR="005F0F0B" w14:paraId="07EF2EA9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3B613091" w14:textId="77777777" w:rsidR="005F0F0B" w:rsidRDefault="00492976">
            <w:pPr>
              <w:numPr>
                <w:ilvl w:val="0"/>
                <w:numId w:val="13"/>
              </w:numPr>
              <w:spacing w:after="120"/>
              <w:ind w:left="0" w:hanging="2"/>
            </w:pPr>
            <w:r>
              <w:t xml:space="preserve">operare nel sistema di qualità nel rispetto delle normative sulla sicurezza </w:t>
            </w:r>
          </w:p>
          <w:p w14:paraId="1A91021F" w14:textId="77777777" w:rsidR="005F0F0B" w:rsidRDefault="005F0F0B">
            <w:pPr>
              <w:ind w:left="0" w:hanging="2"/>
            </w:pPr>
          </w:p>
          <w:p w14:paraId="480B11C3" w14:textId="77777777" w:rsidR="005F0F0B" w:rsidRDefault="005F0F0B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</w:p>
          <w:p w14:paraId="6BB55003" w14:textId="77777777" w:rsidR="005F0F0B" w:rsidRDefault="005F0F0B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</w:p>
          <w:p w14:paraId="25CB6BB1" w14:textId="77777777" w:rsidR="005F0F0B" w:rsidRDefault="005F0F0B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</w:p>
        </w:tc>
      </w:tr>
      <w:tr w:rsidR="005F0F0B" w14:paraId="015821C9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7DDDB633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Prerequisiti </w:t>
            </w:r>
          </w:p>
        </w:tc>
        <w:tc>
          <w:tcPr>
            <w:tcW w:w="7426" w:type="dxa"/>
          </w:tcPr>
          <w:p w14:paraId="3DA3B432" w14:textId="77777777" w:rsidR="005F0F0B" w:rsidRDefault="00492976">
            <w:pPr>
              <w:numPr>
                <w:ilvl w:val="0"/>
                <w:numId w:val="14"/>
              </w:numPr>
              <w:ind w:left="0" w:hanging="2"/>
              <w:jc w:val="both"/>
            </w:pPr>
            <w:r>
              <w:t>Conoscenza delle fonti esterne del diritto della navigazione</w:t>
            </w:r>
          </w:p>
          <w:p w14:paraId="4C44AAC5" w14:textId="77777777" w:rsidR="005F0F0B" w:rsidRDefault="005F0F0B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5F0F0B" w14:paraId="4544A369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2D14C3CF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Discipline coinvolte</w:t>
            </w:r>
          </w:p>
        </w:tc>
        <w:tc>
          <w:tcPr>
            <w:tcW w:w="7426" w:type="dxa"/>
          </w:tcPr>
          <w:p w14:paraId="10A8A0FD" w14:textId="77777777" w:rsidR="005F0F0B" w:rsidRDefault="00492976">
            <w:pPr>
              <w:numPr>
                <w:ilvl w:val="0"/>
                <w:numId w:val="14"/>
              </w:numPr>
              <w:ind w:left="0" w:hanging="2"/>
              <w:jc w:val="both"/>
            </w:pPr>
            <w:r>
              <w:t>Inglese</w:t>
            </w:r>
          </w:p>
          <w:p w14:paraId="3034BF26" w14:textId="77777777" w:rsidR="005F0F0B" w:rsidRDefault="005F0F0B">
            <w:pPr>
              <w:ind w:left="0" w:hanging="2"/>
              <w:jc w:val="both"/>
            </w:pPr>
          </w:p>
          <w:p w14:paraId="7295DD98" w14:textId="77777777" w:rsidR="005F0F0B" w:rsidRDefault="00492976">
            <w:pPr>
              <w:numPr>
                <w:ilvl w:val="0"/>
                <w:numId w:val="14"/>
              </w:numPr>
              <w:ind w:left="0" w:hanging="2"/>
              <w:jc w:val="both"/>
            </w:pPr>
            <w:r>
              <w:t>Scienze della navigazione</w:t>
            </w:r>
          </w:p>
          <w:p w14:paraId="7A630F08" w14:textId="77777777" w:rsidR="005F0F0B" w:rsidRDefault="005F0F0B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5F0F0B" w14:paraId="605DA0AA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53DD692" w14:textId="77777777" w:rsidR="005F0F0B" w:rsidRDefault="00492976">
            <w:pPr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5F0F0B" w14:paraId="3B57BA7B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02E97CE4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5268F637" w14:textId="77777777" w:rsidR="005F0F0B" w:rsidRDefault="00492976">
            <w:pPr>
              <w:numPr>
                <w:ilvl w:val="0"/>
                <w:numId w:val="15"/>
              </w:numPr>
              <w:spacing w:before="120"/>
              <w:ind w:left="0" w:right="181" w:hanging="2"/>
              <w:jc w:val="both"/>
            </w:pPr>
            <w:r>
              <w:t>descrivere le funzioni e la struttura dell’IMO</w:t>
            </w:r>
          </w:p>
          <w:p w14:paraId="1FBA8F73" w14:textId="77777777" w:rsidR="005F0F0B" w:rsidRDefault="00492976">
            <w:pPr>
              <w:numPr>
                <w:ilvl w:val="0"/>
                <w:numId w:val="15"/>
              </w:numPr>
              <w:ind w:left="0" w:right="181" w:hanging="2"/>
              <w:jc w:val="both"/>
            </w:pPr>
            <w:r>
              <w:t>individuare gli elementi basilari delle convenzioni IMO</w:t>
            </w:r>
          </w:p>
          <w:p w14:paraId="531DF5BC" w14:textId="77777777" w:rsidR="005F0F0B" w:rsidRDefault="00492976">
            <w:pPr>
              <w:numPr>
                <w:ilvl w:val="0"/>
                <w:numId w:val="15"/>
              </w:numPr>
              <w:spacing w:after="120"/>
              <w:ind w:left="0" w:right="181" w:hanging="2"/>
              <w:jc w:val="both"/>
            </w:pPr>
            <w:r>
              <w:t>descrivere le procedure di aggiornamento delle convenzioni internazionali</w:t>
            </w:r>
          </w:p>
          <w:p w14:paraId="3F6907A9" w14:textId="77777777" w:rsidR="005F0F0B" w:rsidRDefault="005F0F0B">
            <w:pPr>
              <w:ind w:left="0" w:hanging="2"/>
              <w:rPr>
                <w:sz w:val="22"/>
                <w:szCs w:val="22"/>
              </w:rPr>
            </w:pPr>
          </w:p>
        </w:tc>
      </w:tr>
      <w:tr w:rsidR="005F0F0B" w14:paraId="30AF4ABD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2F99E397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Abilità </w:t>
            </w:r>
          </w:p>
          <w:p w14:paraId="3DBCE8B4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13381ADC" w14:textId="77777777" w:rsidR="005F0F0B" w:rsidRDefault="00492976">
            <w:pPr>
              <w:numPr>
                <w:ilvl w:val="0"/>
                <w:numId w:val="1"/>
              </w:numPr>
              <w:ind w:left="0" w:hanging="2"/>
            </w:pPr>
            <w:r>
              <w:t>saper individuare la fonte della normativa di settore</w:t>
            </w:r>
          </w:p>
          <w:p w14:paraId="6A6B18C0" w14:textId="77777777" w:rsidR="005F0F0B" w:rsidRDefault="00492976">
            <w:pPr>
              <w:numPr>
                <w:ilvl w:val="0"/>
                <w:numId w:val="1"/>
              </w:numPr>
              <w:ind w:left="0" w:hanging="2"/>
            </w:pPr>
            <w:r>
              <w:t>saper indicare le fasi di formazione delle convenzioni e le procedure di aggiornamento</w:t>
            </w:r>
          </w:p>
          <w:p w14:paraId="29A16BBF" w14:textId="77777777" w:rsidR="005F0F0B" w:rsidRDefault="005F0F0B">
            <w:pPr>
              <w:ind w:left="0" w:hanging="2"/>
              <w:rPr>
                <w:sz w:val="22"/>
                <w:szCs w:val="22"/>
              </w:rPr>
            </w:pPr>
          </w:p>
        </w:tc>
      </w:tr>
      <w:tr w:rsidR="005F0F0B" w14:paraId="6F673017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FD31205" w14:textId="77777777" w:rsidR="005F0F0B" w:rsidRDefault="00492976">
            <w:pPr>
              <w:spacing w:before="60" w:after="60"/>
              <w:ind w:left="1" w:right="181" w:hanging="3"/>
              <w:jc w:val="center"/>
              <w:rPr>
                <w:rFonts w:ascii="Garamond" w:eastAsia="Garamond" w:hAnsi="Garamond" w:cs="Garamond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5F0F0B" w14:paraId="7E002F8A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64ACE03C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Conoscenze LLGG </w:t>
            </w:r>
          </w:p>
        </w:tc>
        <w:tc>
          <w:tcPr>
            <w:tcW w:w="7426" w:type="dxa"/>
          </w:tcPr>
          <w:p w14:paraId="57233DA1" w14:textId="77777777" w:rsidR="005F0F0B" w:rsidRDefault="00492976">
            <w:pPr>
              <w:ind w:left="0" w:hanging="2"/>
              <w:rPr>
                <w:sz w:val="22"/>
                <w:szCs w:val="22"/>
              </w:rPr>
            </w:pPr>
            <w:r>
              <w:t>normativa relativa alle convenzioni IMO riguardanti la sicurezza della vita in mare e la protezione dell’ambiente marino</w:t>
            </w:r>
          </w:p>
        </w:tc>
      </w:tr>
      <w:tr w:rsidR="005F0F0B" w14:paraId="20C8532F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682CAA1B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Conoscenze</w:t>
            </w:r>
          </w:p>
          <w:p w14:paraId="1486BA15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da formulare</w:t>
            </w:r>
          </w:p>
        </w:tc>
        <w:tc>
          <w:tcPr>
            <w:tcW w:w="7426" w:type="dxa"/>
          </w:tcPr>
          <w:p w14:paraId="0F9D7D2A" w14:textId="77777777" w:rsidR="005F0F0B" w:rsidRDefault="005F0F0B">
            <w:pPr>
              <w:ind w:left="0" w:right="282" w:hanging="2"/>
              <w:jc w:val="both"/>
            </w:pPr>
          </w:p>
          <w:p w14:paraId="27D77D51" w14:textId="77777777" w:rsidR="005F0F0B" w:rsidRDefault="00492976">
            <w:pPr>
              <w:numPr>
                <w:ilvl w:val="0"/>
                <w:numId w:val="2"/>
              </w:numPr>
              <w:spacing w:line="276" w:lineRule="auto"/>
              <w:ind w:left="0" w:right="282" w:hanging="2"/>
              <w:jc w:val="both"/>
            </w:pPr>
            <w:r>
              <w:t>struttura e funzioni dell’IMO</w:t>
            </w:r>
          </w:p>
          <w:p w14:paraId="10EF43BA" w14:textId="77777777" w:rsidR="005F0F0B" w:rsidRDefault="00492976">
            <w:pPr>
              <w:numPr>
                <w:ilvl w:val="0"/>
                <w:numId w:val="2"/>
              </w:numPr>
              <w:spacing w:line="276" w:lineRule="auto"/>
              <w:ind w:left="0" w:right="282" w:hanging="2"/>
              <w:jc w:val="both"/>
            </w:pPr>
            <w:r>
              <w:t xml:space="preserve">i principali atti dell’IMO: convenzioni, protocolli, risoluzioni, codici    </w:t>
            </w:r>
          </w:p>
          <w:p w14:paraId="4605EBFF" w14:textId="77777777" w:rsidR="005F0F0B" w:rsidRDefault="00492976">
            <w:pPr>
              <w:numPr>
                <w:ilvl w:val="0"/>
                <w:numId w:val="3"/>
              </w:numPr>
              <w:spacing w:line="276" w:lineRule="auto"/>
              <w:ind w:left="0" w:hanging="2"/>
              <w:jc w:val="both"/>
            </w:pPr>
            <w:r>
              <w:t>conoscenza di base delle convenzioni IMO in materia di  sicurezza della vita in mare e di protezione dell’ambiente marino: SOLAS 74/78 e successivi emendamenti,  MARPOL 73/78, STC</w:t>
            </w:r>
            <w:r>
              <w:t>W 78/2010</w:t>
            </w:r>
          </w:p>
          <w:p w14:paraId="6C3B5CAB" w14:textId="77777777" w:rsidR="005F0F0B" w:rsidRDefault="00492976">
            <w:pPr>
              <w:tabs>
                <w:tab w:val="left" w:pos="709"/>
              </w:tabs>
              <w:spacing w:line="276" w:lineRule="auto"/>
              <w:ind w:left="0" w:hanging="2"/>
              <w:jc w:val="both"/>
            </w:pPr>
            <w:r>
              <w:t xml:space="preserve">     ILLC 66, COLREG </w:t>
            </w:r>
          </w:p>
          <w:p w14:paraId="3C5EED74" w14:textId="77777777" w:rsidR="005F0F0B" w:rsidRDefault="005F0F0B">
            <w:pPr>
              <w:ind w:left="0" w:hanging="2"/>
              <w:rPr>
                <w:sz w:val="22"/>
                <w:szCs w:val="22"/>
              </w:rPr>
            </w:pPr>
          </w:p>
        </w:tc>
      </w:tr>
      <w:tr w:rsidR="005F0F0B" w14:paraId="7C3477A2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402BF5F6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Contenuti disciplinari minimi</w:t>
            </w:r>
          </w:p>
        </w:tc>
        <w:tc>
          <w:tcPr>
            <w:tcW w:w="7426" w:type="dxa"/>
          </w:tcPr>
          <w:p w14:paraId="7187A792" w14:textId="77777777" w:rsidR="005F0F0B" w:rsidRDefault="00492976">
            <w:pPr>
              <w:ind w:left="0" w:hanging="2"/>
              <w:rPr>
                <w:sz w:val="22"/>
                <w:szCs w:val="22"/>
              </w:rPr>
            </w:pPr>
            <w:r>
              <w:t>Discreta conoscenza di base delle convenzioni IMO riguardanti la sicurezza della vita in mare e la protezione dell’ambiente marino</w:t>
            </w:r>
          </w:p>
        </w:tc>
      </w:tr>
    </w:tbl>
    <w:p w14:paraId="03DE7BC4" w14:textId="77777777" w:rsidR="005F0F0B" w:rsidRDefault="005F0F0B">
      <w:pPr>
        <w:ind w:left="0" w:hanging="2"/>
      </w:pPr>
    </w:p>
    <w:tbl>
      <w:tblPr>
        <w:tblStyle w:val="a5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5F0F0B" w14:paraId="3E95C356" w14:textId="77777777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3EAFB3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lastRenderedPageBreak/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720EC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6CEBB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12</w:t>
            </w:r>
          </w:p>
        </w:tc>
      </w:tr>
      <w:tr w:rsidR="005F0F0B" w14:paraId="7D581EC5" w14:textId="77777777">
        <w:trPr>
          <w:cantSplit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738732" w14:textId="77777777" w:rsidR="005F0F0B" w:rsidRDefault="005F0F0B">
            <w:pPr>
              <w:widowControl w:val="0"/>
              <w:spacing w:line="276" w:lineRule="auto"/>
              <w:ind w:left="0" w:hanging="2"/>
              <w:rPr>
                <w:rFonts w:ascii="Garamond" w:eastAsia="Garamond" w:hAnsi="Garamond" w:cs="Garamond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6518B" w14:textId="77777777" w:rsidR="005F0F0B" w:rsidRDefault="00492976">
            <w:pPr>
              <w:ind w:left="0" w:hanging="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Periodo</w:t>
            </w:r>
          </w:p>
          <w:p w14:paraId="74432D2A" w14:textId="77777777" w:rsidR="005F0F0B" w:rsidRDefault="00492976">
            <w:pPr>
              <w:ind w:left="0" w:hanging="2"/>
              <w:jc w:val="center"/>
              <w:rPr>
                <w:rFonts w:ascii="Garamond" w:eastAsia="Garamond" w:hAnsi="Garamond" w:cs="Garamond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8A535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Settembre</w:t>
            </w:r>
          </w:p>
          <w:p w14:paraId="4256D352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Ottobre</w:t>
            </w:r>
          </w:p>
          <w:p w14:paraId="17F5CE4D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Novembre</w:t>
            </w:r>
          </w:p>
          <w:p w14:paraId="4BF82DD3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2C6EE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Gennaio</w:t>
            </w:r>
          </w:p>
          <w:p w14:paraId="049652AF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Febbraio</w:t>
            </w:r>
          </w:p>
          <w:p w14:paraId="15EEBC39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7967A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Aprile</w:t>
            </w:r>
          </w:p>
          <w:p w14:paraId="58146989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Maggio</w:t>
            </w:r>
          </w:p>
          <w:p w14:paraId="222194D9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Giugno</w:t>
            </w:r>
          </w:p>
        </w:tc>
      </w:tr>
      <w:tr w:rsidR="005F0F0B" w14:paraId="61C87104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38A178E2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lastRenderedPageBreak/>
              <w:t>Metodi Formativi</w:t>
            </w:r>
          </w:p>
          <w:p w14:paraId="25A73FC2" w14:textId="77777777" w:rsidR="005F0F0B" w:rsidRDefault="00492976">
            <w:pPr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5BE29" w14:textId="77777777" w:rsidR="005F0F0B" w:rsidRDefault="00492976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laboratorio</w:t>
            </w:r>
          </w:p>
          <w:p w14:paraId="3A9CE5B7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sz w:val="22"/>
                <w:szCs w:val="22"/>
              </w:rPr>
              <w:t>lezione frontale</w:t>
            </w:r>
          </w:p>
          <w:p w14:paraId="30256783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debriefing</w:t>
            </w:r>
          </w:p>
          <w:p w14:paraId="2600D1C0" w14:textId="77777777" w:rsidR="005F0F0B" w:rsidRDefault="00492976">
            <w:pPr>
              <w:ind w:left="0" w:hanging="2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esercitazioni</w:t>
            </w:r>
          </w:p>
          <w:p w14:paraId="087B7F55" w14:textId="77777777" w:rsidR="005F0F0B" w:rsidRDefault="00492976">
            <w:pPr>
              <w:ind w:left="0" w:hanging="2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dialogo formativo</w:t>
            </w:r>
          </w:p>
          <w:p w14:paraId="04D0856C" w14:textId="77777777" w:rsidR="005F0F0B" w:rsidRDefault="00492976">
            <w:pPr>
              <w:ind w:left="0" w:hanging="2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problem solving</w:t>
            </w:r>
          </w:p>
          <w:p w14:paraId="4E9B33C9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CLIL (</w:t>
            </w:r>
            <w:r>
              <w:rPr>
                <w:rFonts w:ascii="Garamond" w:eastAsia="Garamond" w:hAnsi="Garamond" w:cs="Garamond"/>
              </w:rPr>
              <w:t>D.P.R. 15/03/2010 n.88 e succ LL. GG.</w:t>
            </w:r>
            <w:r>
              <w:rPr>
                <w:rFonts w:ascii="Garamond" w:eastAsia="Garamond" w:hAnsi="Garamond" w:cs="Garamond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1E7EA9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alternanza</w:t>
            </w:r>
          </w:p>
          <w:p w14:paraId="33EDEEAA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project work</w:t>
            </w:r>
          </w:p>
          <w:p w14:paraId="49E9BE5B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simulazione – virtual Lab</w:t>
            </w:r>
          </w:p>
          <w:p w14:paraId="273897A8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e-learning </w:t>
            </w:r>
          </w:p>
          <w:p w14:paraId="411EBF67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brain – storming</w:t>
            </w:r>
          </w:p>
          <w:p w14:paraId="53A1B52C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percorso autoapprendimento</w:t>
            </w:r>
          </w:p>
          <w:p w14:paraId="7DB04241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DSA/H (rif. L.Naz. 170/2010 Decr.Att. e All.)</w:t>
            </w:r>
          </w:p>
          <w:p w14:paraId="6DEABFAE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Altro (specificare)……………….</w:t>
            </w:r>
          </w:p>
        </w:tc>
      </w:tr>
      <w:tr w:rsidR="005F0F0B" w14:paraId="774321CD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61A49B90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Mezzi, strumenti</w:t>
            </w:r>
          </w:p>
          <w:p w14:paraId="02F0DFD9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e sussidi </w:t>
            </w:r>
          </w:p>
          <w:p w14:paraId="6DC836F6" w14:textId="77777777" w:rsidR="005F0F0B" w:rsidRDefault="00492976">
            <w:pPr>
              <w:ind w:left="0" w:hanging="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i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15EE0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attrezzature di laboratorio     </w:t>
            </w:r>
          </w:p>
          <w:p w14:paraId="2AD18A52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43B4488D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76501E1D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7AA03704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………..</w:t>
            </w:r>
          </w:p>
          <w:p w14:paraId="6F6B97A6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simulatore</w:t>
            </w:r>
          </w:p>
          <w:p w14:paraId="0DA5BD9C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monografie di apparati</w:t>
            </w:r>
          </w:p>
          <w:p w14:paraId="2A67B85B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1834C0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dispense</w:t>
            </w:r>
          </w:p>
          <w:p w14:paraId="03ACA4B6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libro di testo</w:t>
            </w:r>
          </w:p>
          <w:p w14:paraId="1137905E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pubblicazioni ed e-book</w:t>
            </w:r>
          </w:p>
          <w:p w14:paraId="1BAA2D1C" w14:textId="77777777" w:rsidR="005F0F0B" w:rsidRDefault="00492976">
            <w:pPr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</w:rPr>
              <w:t>□  apparati multimediali</w:t>
            </w:r>
          </w:p>
          <w:p w14:paraId="6A913F2B" w14:textId="77777777" w:rsidR="005F0F0B" w:rsidRDefault="00492976">
            <w:pPr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</w:rPr>
              <w:t>□  strumenti per calcolo elettronico</w:t>
            </w:r>
          </w:p>
          <w:p w14:paraId="61315712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Strumenti di misura</w:t>
            </w:r>
          </w:p>
          <w:p w14:paraId="3CE63072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Cartografia tradiz. e/o elettronica</w:t>
            </w:r>
          </w:p>
          <w:p w14:paraId="65DD5642" w14:textId="77777777" w:rsidR="005F0F0B" w:rsidRDefault="00492976">
            <w:pPr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</w:rPr>
              <w:t>□  Altro (</w:t>
            </w:r>
            <w:r>
              <w:rPr>
                <w:rFonts w:ascii="Garamond" w:eastAsia="Garamond" w:hAnsi="Garamond" w:cs="Garamond"/>
                <w:i/>
              </w:rPr>
              <w:t>specificare)………………..</w:t>
            </w:r>
          </w:p>
        </w:tc>
      </w:tr>
      <w:tr w:rsidR="005F0F0B" w14:paraId="48B8479D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6574B107" w14:textId="77777777" w:rsidR="005F0F0B" w:rsidRDefault="00492976">
            <w:pPr>
              <w:keepNext/>
              <w:ind w:left="1" w:hanging="3"/>
              <w:jc w:val="center"/>
              <w:rPr>
                <w:rFonts w:ascii="Garamond" w:eastAsia="Garamond" w:hAnsi="Garamond" w:cs="Garamond"/>
                <w:b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Verifiche E Criteri Di Valutazione</w:t>
            </w:r>
          </w:p>
        </w:tc>
      </w:tr>
      <w:tr w:rsidR="005F0F0B" w14:paraId="27841DC8" w14:textId="77777777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60A0255B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AC5ED4C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prova strutturata</w:t>
            </w:r>
          </w:p>
          <w:p w14:paraId="162D6344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prova semistrutturata</w:t>
            </w:r>
          </w:p>
          <w:p w14:paraId="6645D57B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prova in laboratorio</w:t>
            </w:r>
          </w:p>
          <w:p w14:paraId="201BCF37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relazione</w:t>
            </w:r>
          </w:p>
          <w:p w14:paraId="65E92A4C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griglie di osservazione</w:t>
            </w:r>
          </w:p>
          <w:p w14:paraId="3D08A417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comprensione del testo</w:t>
            </w:r>
          </w:p>
          <w:p w14:paraId="0F8BD136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saggio breve</w:t>
            </w:r>
          </w:p>
          <w:p w14:paraId="01E5C9B5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prova di simulazione</w:t>
            </w:r>
          </w:p>
          <w:p w14:paraId="6777C3FF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soluzione di problemi</w:t>
            </w:r>
          </w:p>
          <w:p w14:paraId="78A70406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524AB9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hidden="0" allowOverlap="1" wp14:anchorId="195E6051" wp14:editId="54A1B733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61315"/>
                      <wp:effectExtent l="0" t="0" r="0" b="0"/>
                      <wp:wrapNone/>
                      <wp:docPr id="1029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04105"/>
                                <a:ext cx="1582420" cy="351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2F8F17B" w14:textId="77777777" w:rsidR="005F0F0B" w:rsidRDefault="00492976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6354D7EB" w14:textId="77777777" w:rsidR="005F0F0B" w:rsidRDefault="005F0F0B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61315"/>
                      <wp:effectExtent b="0" l="0" r="0" t="0"/>
                      <wp:wrapNone/>
                      <wp:docPr id="1029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6131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02096E75" w14:textId="77777777" w:rsidR="005F0F0B" w:rsidRDefault="005F0F0B">
            <w:pPr>
              <w:ind w:left="0" w:hanging="2"/>
              <w:rPr>
                <w:rFonts w:ascii="Garamond" w:eastAsia="Garamond" w:hAnsi="Garamond" w:cs="Garamond"/>
              </w:rPr>
            </w:pPr>
          </w:p>
          <w:p w14:paraId="3EDF2A6A" w14:textId="77777777" w:rsidR="005F0F0B" w:rsidRDefault="005F0F0B">
            <w:pPr>
              <w:ind w:left="0" w:hanging="2"/>
              <w:rPr>
                <w:rFonts w:ascii="Garamond" w:eastAsia="Garamond" w:hAnsi="Garamond" w:cs="Garamond"/>
              </w:rPr>
            </w:pPr>
          </w:p>
          <w:p w14:paraId="126AE8EC" w14:textId="77777777" w:rsidR="005F0F0B" w:rsidRDefault="00492976">
            <w:pP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2A7669FF" w14:textId="77777777" w:rsidR="005F0F0B" w:rsidRDefault="005F0F0B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1BCD2153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sz w:val="18"/>
                <w:szCs w:val="18"/>
              </w:rPr>
              <w:t>Nella valutazione finale si tiene conto del profitto, dell’impegno, della partecipaz</w:t>
            </w:r>
            <w:r>
              <w:rPr>
                <w:sz w:val="18"/>
                <w:szCs w:val="18"/>
              </w:rPr>
              <w:t>ione attiva alle lezioni e dei progressi compiuti dall’allievo nella sua attività di apprendimento</w:t>
            </w:r>
          </w:p>
        </w:tc>
      </w:tr>
      <w:tr w:rsidR="005F0F0B" w14:paraId="620B0BFC" w14:textId="77777777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12775714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45071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 prova strutturata</w:t>
            </w:r>
          </w:p>
          <w:p w14:paraId="489EBF0A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prova semistrutturata</w:t>
            </w:r>
          </w:p>
          <w:p w14:paraId="0D13C11F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prova in laboratorio</w:t>
            </w:r>
          </w:p>
          <w:p w14:paraId="49E4779C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relazione</w:t>
            </w:r>
          </w:p>
          <w:p w14:paraId="5CCD8219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i/>
              </w:rPr>
              <w:t xml:space="preserve">□  </w:t>
            </w:r>
            <w:r>
              <w:rPr>
                <w:rFonts w:ascii="Garamond" w:eastAsia="Garamond" w:hAnsi="Garamond" w:cs="Garamond"/>
              </w:rPr>
              <w:t>griglie di osservazione</w:t>
            </w:r>
          </w:p>
          <w:p w14:paraId="5304DE89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comprensione del testo</w:t>
            </w:r>
          </w:p>
          <w:p w14:paraId="7CDA055B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prova di simulazione</w:t>
            </w:r>
          </w:p>
          <w:p w14:paraId="530C8139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soluzione di problemi</w:t>
            </w:r>
          </w:p>
          <w:p w14:paraId="21C649A4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03DB90" w14:textId="77777777" w:rsidR="005F0F0B" w:rsidRDefault="005F0F0B">
            <w:pPr>
              <w:widowControl w:val="0"/>
              <w:spacing w:line="276" w:lineRule="auto"/>
              <w:ind w:left="0" w:hanging="2"/>
              <w:rPr>
                <w:rFonts w:ascii="Garamond" w:eastAsia="Garamond" w:hAnsi="Garamond" w:cs="Garamond"/>
              </w:rPr>
            </w:pPr>
          </w:p>
        </w:tc>
      </w:tr>
      <w:tr w:rsidR="005F0F0B" w14:paraId="2A0AB596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5CD7B93B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AEA01D8" w14:textId="77777777" w:rsidR="005F0F0B" w:rsidRDefault="00492976">
            <w:pPr>
              <w:spacing w:line="276" w:lineRule="auto"/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Produzione, sia nella forma scritta che in quella orale, di performance chiare e lineari riguardanti: </w:t>
            </w:r>
          </w:p>
          <w:p w14:paraId="5E55AD82" w14:textId="77777777" w:rsidR="005F0F0B" w:rsidRDefault="00492976">
            <w:pPr>
              <w:numPr>
                <w:ilvl w:val="0"/>
                <w:numId w:val="3"/>
              </w:numPr>
              <w:spacing w:line="276" w:lineRule="auto"/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struttura e funzioni dell’IMO</w:t>
            </w:r>
          </w:p>
          <w:p w14:paraId="17EE3F9A" w14:textId="77777777" w:rsidR="005F0F0B" w:rsidRDefault="00492976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conoscenza di base delle convenzioni IMO in materia di  sicurezza della vita in mare e di protezione dell’ambiente marino: SOLAS 74/78 e successivi emendamenti,  MARPOL 73/78 e annessi, STCW 78/2010, ILLC 66, COLREG</w:t>
            </w:r>
          </w:p>
        </w:tc>
      </w:tr>
      <w:tr w:rsidR="005F0F0B" w14:paraId="3523A3F4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77E50FA2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2995B962" w14:textId="77777777" w:rsidR="005F0F0B" w:rsidRDefault="00492976">
            <w:pPr>
              <w:tabs>
                <w:tab w:val="left" w:pos="9638"/>
              </w:tabs>
              <w:ind w:left="0" w:right="282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6FF59E12" w14:textId="77777777" w:rsidR="005F0F0B" w:rsidRDefault="00492976">
            <w:pPr>
              <w:tabs>
                <w:tab w:val="left" w:pos="9638"/>
              </w:tabs>
              <w:ind w:left="0" w:right="282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L’approfondimento consisterà nella produzione di l</w:t>
            </w:r>
            <w:r>
              <w:rPr>
                <w:sz w:val="18"/>
                <w:szCs w:val="18"/>
              </w:rPr>
              <w:t xml:space="preserve">avori di ricerca su specifiche tematiche  d’interesse personale degli </w:t>
            </w:r>
          </w:p>
          <w:p w14:paraId="3CBDFE98" w14:textId="77777777" w:rsidR="005F0F0B" w:rsidRDefault="00492976">
            <w:pPr>
              <w:tabs>
                <w:tab w:val="left" w:pos="9638"/>
              </w:tabs>
              <w:ind w:left="0" w:right="282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allievi i cui elaborati verranno proposti alla classe con un’esposizione orale.</w:t>
            </w:r>
          </w:p>
          <w:p w14:paraId="5FDCCFFA" w14:textId="77777777" w:rsidR="005F0F0B" w:rsidRDefault="005F0F0B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</w:tbl>
    <w:p w14:paraId="3355A454" w14:textId="77777777" w:rsidR="005F0F0B" w:rsidRDefault="005F0F0B">
      <w:pPr>
        <w:tabs>
          <w:tab w:val="center" w:pos="4819"/>
          <w:tab w:val="right" w:pos="9638"/>
        </w:tabs>
        <w:ind w:left="0" w:hanging="2"/>
      </w:pPr>
    </w:p>
    <w:p w14:paraId="778DF870" w14:textId="77777777" w:rsidR="005F0F0B" w:rsidRDefault="00492976">
      <w:pPr>
        <w:ind w:left="0" w:hanging="2"/>
      </w:pPr>
      <w:r>
        <w:t xml:space="preserve">Modulo N°4: </w:t>
      </w:r>
      <w:r>
        <w:rPr>
          <w:rFonts w:ascii="Garamond" w:eastAsia="Garamond" w:hAnsi="Garamond" w:cs="Garamond"/>
          <w:b/>
        </w:rPr>
        <w:t>DOCUMENTI RELATIVI ALLE MERCI</w:t>
      </w:r>
      <w:r>
        <w:t xml:space="preserve"> </w:t>
      </w:r>
    </w:p>
    <w:p w14:paraId="1C80DD4C" w14:textId="77777777" w:rsidR="005F0F0B" w:rsidRDefault="00492976">
      <w:pPr>
        <w:ind w:left="0" w:hanging="2"/>
      </w:pPr>
      <w:r>
        <w:t xml:space="preserve">Funzione: maneggio e stivaggio del carico a livello operativo </w:t>
      </w:r>
    </w:p>
    <w:p w14:paraId="16B662C9" w14:textId="77777777" w:rsidR="005F0F0B" w:rsidRDefault="005F0F0B">
      <w:pPr>
        <w:ind w:left="0" w:hanging="2"/>
      </w:pPr>
    </w:p>
    <w:tbl>
      <w:tblPr>
        <w:tblStyle w:val="a6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5F0F0B" w14:paraId="70472035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DF87901" w14:textId="77777777" w:rsidR="005F0F0B" w:rsidRDefault="00492976">
            <w:pPr>
              <w:keepNext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lastRenderedPageBreak/>
              <w:t>Competenze (rif. STCW 95 Emended 2010)</w:t>
            </w:r>
          </w:p>
        </w:tc>
      </w:tr>
      <w:tr w:rsidR="005F0F0B" w14:paraId="1842C3E4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73AB9367" w14:textId="77777777" w:rsidR="005F0F0B" w:rsidRDefault="00492976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X – Monitora la caricazione, lo stivaggio, il rizzaggio, cura durante il viaggio e sbarco del carico</w:t>
            </w:r>
          </w:p>
        </w:tc>
      </w:tr>
      <w:tr w:rsidR="005F0F0B" w14:paraId="45A2E9EB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5461C3D7" w14:textId="77777777" w:rsidR="005F0F0B" w:rsidRDefault="005F0F0B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</w:p>
        </w:tc>
      </w:tr>
      <w:tr w:rsidR="005F0F0B" w14:paraId="68D97D75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5F4BBE8" w14:textId="77777777" w:rsidR="005F0F0B" w:rsidRDefault="00492976">
            <w:pPr>
              <w:keepNext/>
              <w:spacing w:before="60"/>
              <w:ind w:left="0" w:hanging="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Competenze LL GG (Linee Guida)</w:t>
            </w:r>
          </w:p>
        </w:tc>
      </w:tr>
      <w:tr w:rsidR="005F0F0B" w14:paraId="34EADFCF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7AAEEAF6" w14:textId="77777777" w:rsidR="005F0F0B" w:rsidRDefault="00492976">
            <w:pPr>
              <w:spacing w:after="120"/>
              <w:ind w:left="0" w:hanging="2"/>
            </w:pPr>
            <w:r>
              <w:t>operare nel sistema qualità nel rispetto delle normative sulla sicurezza</w:t>
            </w:r>
          </w:p>
          <w:p w14:paraId="2378CA11" w14:textId="77777777" w:rsidR="005F0F0B" w:rsidRDefault="00492976">
            <w:pPr>
              <w:ind w:left="0" w:hanging="2"/>
            </w:pPr>
            <w:r>
              <w:t xml:space="preserve">cooperare nelle attività di piattaforma per la gestione delle merci, dei servizi tecnici e dei flussi passeggeri in partenza e in arrivo </w:t>
            </w:r>
          </w:p>
          <w:p w14:paraId="6BECBAD3" w14:textId="77777777" w:rsidR="005F0F0B" w:rsidRDefault="005F0F0B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</w:p>
          <w:p w14:paraId="73C829E2" w14:textId="77777777" w:rsidR="005F0F0B" w:rsidRDefault="005F0F0B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</w:p>
          <w:p w14:paraId="60FBBF68" w14:textId="77777777" w:rsidR="005F0F0B" w:rsidRDefault="005F0F0B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</w:p>
        </w:tc>
      </w:tr>
      <w:tr w:rsidR="005F0F0B" w14:paraId="1ACDB5BD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3198D8AC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Prerequisiti </w:t>
            </w:r>
          </w:p>
        </w:tc>
        <w:tc>
          <w:tcPr>
            <w:tcW w:w="7426" w:type="dxa"/>
          </w:tcPr>
          <w:p w14:paraId="4FBD1B78" w14:textId="77777777" w:rsidR="005F0F0B" w:rsidRDefault="00492976">
            <w:pPr>
              <w:numPr>
                <w:ilvl w:val="0"/>
                <w:numId w:val="12"/>
              </w:numPr>
              <w:ind w:left="0" w:hanging="2"/>
              <w:jc w:val="both"/>
            </w:pPr>
            <w:r>
              <w:t>Conoscenza dei contratti di utilizzazione della nave e di assicurazione contro i rischi della navigazione</w:t>
            </w:r>
          </w:p>
          <w:p w14:paraId="24D3B465" w14:textId="77777777" w:rsidR="005F0F0B" w:rsidRDefault="00492976">
            <w:pPr>
              <w:numPr>
                <w:ilvl w:val="0"/>
                <w:numId w:val="12"/>
              </w:numPr>
              <w:ind w:left="0" w:hanging="2"/>
              <w:jc w:val="both"/>
            </w:pPr>
            <w:r>
              <w:t>Convenzione SOLAS e MARPOL</w:t>
            </w:r>
          </w:p>
          <w:p w14:paraId="68BC4C73" w14:textId="77777777" w:rsidR="005F0F0B" w:rsidRDefault="005F0F0B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5F0F0B" w14:paraId="040727FD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60C1E4F5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Discipline coinvolte</w:t>
            </w:r>
          </w:p>
        </w:tc>
        <w:tc>
          <w:tcPr>
            <w:tcW w:w="7426" w:type="dxa"/>
          </w:tcPr>
          <w:p w14:paraId="097967EB" w14:textId="77777777" w:rsidR="005F0F0B" w:rsidRDefault="00492976">
            <w:pPr>
              <w:ind w:left="0" w:hanging="2"/>
              <w:jc w:val="both"/>
            </w:pPr>
            <w:r>
              <w:t>Inglese</w:t>
            </w:r>
          </w:p>
          <w:p w14:paraId="11945ED7" w14:textId="77777777" w:rsidR="005F0F0B" w:rsidRDefault="00492976">
            <w:pPr>
              <w:ind w:left="0" w:hanging="2"/>
              <w:jc w:val="both"/>
              <w:rPr>
                <w:sz w:val="22"/>
                <w:szCs w:val="22"/>
              </w:rPr>
            </w:pPr>
            <w:r>
              <w:t>Scienze della navigazione</w:t>
            </w:r>
          </w:p>
        </w:tc>
      </w:tr>
      <w:tr w:rsidR="005F0F0B" w14:paraId="0AC5092D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2195CC22" w14:textId="77777777" w:rsidR="005F0F0B" w:rsidRDefault="00492976">
            <w:pPr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5F0F0B" w14:paraId="2FC37182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43FDA823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52827AB" w14:textId="77777777" w:rsidR="005F0F0B" w:rsidRDefault="00492976">
            <w:pPr>
              <w:numPr>
                <w:ilvl w:val="0"/>
                <w:numId w:val="24"/>
              </w:numPr>
              <w:spacing w:before="120" w:line="276" w:lineRule="auto"/>
              <w:ind w:left="0" w:right="181" w:hanging="2"/>
              <w:jc w:val="both"/>
            </w:pPr>
            <w:r>
              <w:t>identificare e descrivere le diverse tipologie di documenti relativi all’assunzione del trasporto, alla consegna, all’imbarco di merci</w:t>
            </w:r>
          </w:p>
          <w:p w14:paraId="2086CCF9" w14:textId="77777777" w:rsidR="005F0F0B" w:rsidRDefault="00492976">
            <w:pPr>
              <w:numPr>
                <w:ilvl w:val="0"/>
                <w:numId w:val="24"/>
              </w:numPr>
              <w:spacing w:after="120" w:line="276" w:lineRule="auto"/>
              <w:ind w:left="0" w:right="181" w:hanging="2"/>
              <w:jc w:val="both"/>
            </w:pPr>
            <w:r>
              <w:t>rispettare le procedure ed assumere comportamenti consoni alle funzioni ricoperte</w:t>
            </w:r>
          </w:p>
          <w:p w14:paraId="6E723E0D" w14:textId="77777777" w:rsidR="005F0F0B" w:rsidRDefault="005F0F0B">
            <w:pPr>
              <w:ind w:left="0" w:hanging="2"/>
              <w:rPr>
                <w:sz w:val="22"/>
                <w:szCs w:val="22"/>
              </w:rPr>
            </w:pPr>
          </w:p>
        </w:tc>
      </w:tr>
      <w:tr w:rsidR="005F0F0B" w14:paraId="6588EA71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77E65A92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Abilità </w:t>
            </w:r>
          </w:p>
          <w:p w14:paraId="5B2D84C7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C4BBC4D" w14:textId="77777777" w:rsidR="005F0F0B" w:rsidRDefault="00492976">
            <w:pPr>
              <w:numPr>
                <w:ilvl w:val="0"/>
                <w:numId w:val="11"/>
              </w:numPr>
              <w:spacing w:line="276" w:lineRule="auto"/>
              <w:ind w:left="0" w:right="-1" w:hanging="2"/>
              <w:jc w:val="both"/>
            </w:pPr>
            <w:r>
              <w:t>saper riconoscere i diversi titoli rappresentativi delle merci</w:t>
            </w:r>
          </w:p>
          <w:p w14:paraId="0083D967" w14:textId="77777777" w:rsidR="005F0F0B" w:rsidRDefault="00492976">
            <w:pPr>
              <w:numPr>
                <w:ilvl w:val="0"/>
                <w:numId w:val="11"/>
              </w:numPr>
              <w:spacing w:line="276" w:lineRule="auto"/>
              <w:ind w:left="0" w:right="-1" w:hanging="2"/>
              <w:jc w:val="both"/>
            </w:pPr>
            <w:r>
              <w:t>saper identificare le merci pericolose</w:t>
            </w:r>
          </w:p>
          <w:p w14:paraId="5D37E89B" w14:textId="77777777" w:rsidR="005F0F0B" w:rsidRDefault="00492976">
            <w:pPr>
              <w:numPr>
                <w:ilvl w:val="0"/>
                <w:numId w:val="11"/>
              </w:numPr>
              <w:spacing w:line="276" w:lineRule="auto"/>
              <w:ind w:left="0" w:right="-1" w:hanging="2"/>
              <w:jc w:val="both"/>
            </w:pPr>
            <w:r>
              <w:t>rispettare le procedure ed assumere comportament</w:t>
            </w:r>
            <w:r>
              <w:t>i consoni alle funzioni ricoperte</w:t>
            </w:r>
          </w:p>
          <w:p w14:paraId="44E3783F" w14:textId="77777777" w:rsidR="005F0F0B" w:rsidRDefault="005F0F0B">
            <w:pPr>
              <w:ind w:left="0" w:hanging="2"/>
              <w:rPr>
                <w:sz w:val="22"/>
                <w:szCs w:val="22"/>
              </w:rPr>
            </w:pPr>
          </w:p>
        </w:tc>
      </w:tr>
      <w:tr w:rsidR="005F0F0B" w14:paraId="46CC7DA7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096DDEC" w14:textId="77777777" w:rsidR="005F0F0B" w:rsidRDefault="00492976">
            <w:pPr>
              <w:spacing w:before="60" w:after="60"/>
              <w:ind w:left="1" w:right="181" w:hanging="3"/>
              <w:jc w:val="center"/>
              <w:rPr>
                <w:rFonts w:ascii="Garamond" w:eastAsia="Garamond" w:hAnsi="Garamond" w:cs="Garamond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5F0F0B" w14:paraId="56639C51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2DFD3E1F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Conoscenze LLGG </w:t>
            </w:r>
          </w:p>
        </w:tc>
        <w:tc>
          <w:tcPr>
            <w:tcW w:w="7426" w:type="dxa"/>
          </w:tcPr>
          <w:p w14:paraId="6744E58E" w14:textId="77777777" w:rsidR="005F0F0B" w:rsidRDefault="00492976">
            <w:pPr>
              <w:ind w:left="0" w:hanging="2"/>
              <w:jc w:val="both"/>
            </w:pPr>
            <w:r>
              <w:t>documenti relativi all’assunzione del trasporto, alla consegna, all’imbarco di merci</w:t>
            </w:r>
          </w:p>
          <w:p w14:paraId="59275E90" w14:textId="77777777" w:rsidR="005F0F0B" w:rsidRDefault="00492976">
            <w:pPr>
              <w:ind w:left="0" w:hanging="2"/>
              <w:rPr>
                <w:sz w:val="22"/>
                <w:szCs w:val="22"/>
              </w:rPr>
            </w:pPr>
            <w:r>
              <w:t>normativa sul trasporto merci pericolose</w:t>
            </w:r>
          </w:p>
        </w:tc>
      </w:tr>
      <w:tr w:rsidR="005F0F0B" w14:paraId="55389987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4670BFBE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Conoscenze</w:t>
            </w:r>
          </w:p>
          <w:p w14:paraId="6E78C093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da formulare</w:t>
            </w:r>
          </w:p>
        </w:tc>
        <w:tc>
          <w:tcPr>
            <w:tcW w:w="7426" w:type="dxa"/>
          </w:tcPr>
          <w:p w14:paraId="2980BE77" w14:textId="77777777" w:rsidR="005F0F0B" w:rsidRDefault="00492976">
            <w:pPr>
              <w:numPr>
                <w:ilvl w:val="0"/>
                <w:numId w:val="16"/>
              </w:numPr>
              <w:spacing w:line="276" w:lineRule="auto"/>
              <w:ind w:left="0" w:hanging="2"/>
              <w:jc w:val="both"/>
            </w:pPr>
            <w:r>
              <w:t>Polizza “ricevuto per l’imbarco”</w:t>
            </w:r>
          </w:p>
          <w:p w14:paraId="4B17A6D5" w14:textId="77777777" w:rsidR="005F0F0B" w:rsidRDefault="00492976">
            <w:pPr>
              <w:numPr>
                <w:ilvl w:val="0"/>
                <w:numId w:val="16"/>
              </w:numPr>
              <w:spacing w:line="276" w:lineRule="auto"/>
              <w:ind w:left="0" w:hanging="2"/>
              <w:jc w:val="both"/>
            </w:pPr>
            <w:r>
              <w:t>Polizza di carico</w:t>
            </w:r>
          </w:p>
          <w:p w14:paraId="65681DC8" w14:textId="77777777" w:rsidR="005F0F0B" w:rsidRDefault="00492976">
            <w:pPr>
              <w:numPr>
                <w:ilvl w:val="0"/>
                <w:numId w:val="16"/>
              </w:numPr>
              <w:spacing w:line="276" w:lineRule="auto"/>
              <w:ind w:left="0" w:hanging="2"/>
              <w:jc w:val="both"/>
            </w:pPr>
            <w:r>
              <w:t>Ordini di consegna propri ed impropri</w:t>
            </w:r>
          </w:p>
          <w:p w14:paraId="664B6AC7" w14:textId="77777777" w:rsidR="005F0F0B" w:rsidRDefault="00492976">
            <w:pPr>
              <w:numPr>
                <w:ilvl w:val="0"/>
                <w:numId w:val="16"/>
              </w:numPr>
              <w:spacing w:line="276" w:lineRule="auto"/>
              <w:ind w:left="0" w:hanging="2"/>
              <w:jc w:val="both"/>
            </w:pPr>
            <w:r>
              <w:t>Manifesto di carico</w:t>
            </w:r>
          </w:p>
          <w:p w14:paraId="764C4E6C" w14:textId="77777777" w:rsidR="005F0F0B" w:rsidRDefault="00492976">
            <w:pPr>
              <w:numPr>
                <w:ilvl w:val="0"/>
                <w:numId w:val="16"/>
              </w:numPr>
              <w:spacing w:line="276" w:lineRule="auto"/>
              <w:ind w:left="0" w:hanging="2"/>
              <w:jc w:val="both"/>
            </w:pPr>
            <w:r>
              <w:t>Merci pericolose e modalità di trasporto</w:t>
            </w:r>
          </w:p>
          <w:p w14:paraId="68698848" w14:textId="77777777" w:rsidR="005F0F0B" w:rsidRDefault="00492976">
            <w:pPr>
              <w:numPr>
                <w:ilvl w:val="0"/>
                <w:numId w:val="16"/>
              </w:numPr>
              <w:spacing w:line="276" w:lineRule="auto"/>
              <w:ind w:left="0" w:hanging="2"/>
              <w:jc w:val="both"/>
            </w:pPr>
            <w:r>
              <w:t xml:space="preserve">Conoscenza di base del codice IMDG </w:t>
            </w:r>
          </w:p>
          <w:p w14:paraId="339E2685" w14:textId="77777777" w:rsidR="005F0F0B" w:rsidRDefault="005F0F0B">
            <w:pPr>
              <w:ind w:left="0" w:hanging="2"/>
              <w:rPr>
                <w:sz w:val="22"/>
                <w:szCs w:val="22"/>
              </w:rPr>
            </w:pPr>
          </w:p>
        </w:tc>
      </w:tr>
      <w:tr w:rsidR="005F0F0B" w14:paraId="1EBAEEC2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7766A861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Contenuti disciplinari minimi</w:t>
            </w:r>
          </w:p>
        </w:tc>
        <w:tc>
          <w:tcPr>
            <w:tcW w:w="7426" w:type="dxa"/>
          </w:tcPr>
          <w:p w14:paraId="3856975C" w14:textId="77777777" w:rsidR="005F0F0B" w:rsidRDefault="00492976">
            <w:pPr>
              <w:numPr>
                <w:ilvl w:val="0"/>
                <w:numId w:val="23"/>
              </w:numPr>
              <w:ind w:left="0" w:hanging="2"/>
              <w:jc w:val="both"/>
            </w:pPr>
            <w:r>
              <w:t>Titoli rappresentativi delle merci</w:t>
            </w:r>
          </w:p>
          <w:p w14:paraId="6CF983A7" w14:textId="77777777" w:rsidR="005F0F0B" w:rsidRDefault="00492976">
            <w:pPr>
              <w:numPr>
                <w:ilvl w:val="0"/>
                <w:numId w:val="23"/>
              </w:numPr>
              <w:ind w:left="0" w:hanging="2"/>
              <w:jc w:val="both"/>
            </w:pPr>
            <w:r>
              <w:t xml:space="preserve">Conoscenza di base del codice IMDG  </w:t>
            </w:r>
          </w:p>
          <w:p w14:paraId="3B3C98B3" w14:textId="77777777" w:rsidR="005F0F0B" w:rsidRDefault="005F0F0B">
            <w:pPr>
              <w:ind w:left="0" w:hanging="2"/>
              <w:rPr>
                <w:sz w:val="22"/>
                <w:szCs w:val="22"/>
              </w:rPr>
            </w:pPr>
          </w:p>
        </w:tc>
      </w:tr>
    </w:tbl>
    <w:p w14:paraId="04665941" w14:textId="77777777" w:rsidR="005F0F0B" w:rsidRDefault="005F0F0B">
      <w:pPr>
        <w:ind w:left="0" w:hanging="2"/>
      </w:pPr>
    </w:p>
    <w:tbl>
      <w:tblPr>
        <w:tblStyle w:val="a7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5F0F0B" w14:paraId="52135E2D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7ABEBE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lastRenderedPageBreak/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47EB4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D86A6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5</w:t>
            </w:r>
          </w:p>
        </w:tc>
      </w:tr>
      <w:tr w:rsidR="005F0F0B" w14:paraId="7A3176A5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10D650" w14:textId="77777777" w:rsidR="005F0F0B" w:rsidRDefault="005F0F0B">
            <w:pPr>
              <w:widowControl w:val="0"/>
              <w:spacing w:line="276" w:lineRule="auto"/>
              <w:ind w:left="0" w:hanging="2"/>
              <w:rPr>
                <w:rFonts w:ascii="Garamond" w:eastAsia="Garamond" w:hAnsi="Garamond" w:cs="Garamond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A9F78" w14:textId="77777777" w:rsidR="005F0F0B" w:rsidRDefault="00492976">
            <w:pPr>
              <w:ind w:left="0" w:hanging="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Periodo</w:t>
            </w:r>
          </w:p>
          <w:p w14:paraId="75C4815A" w14:textId="77777777" w:rsidR="005F0F0B" w:rsidRDefault="00492976">
            <w:pPr>
              <w:ind w:left="0" w:hanging="2"/>
              <w:jc w:val="center"/>
              <w:rPr>
                <w:rFonts w:ascii="Garamond" w:eastAsia="Garamond" w:hAnsi="Garamond" w:cs="Garamond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53D5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Settembre</w:t>
            </w:r>
          </w:p>
          <w:p w14:paraId="2AD3C8DA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Ottobre</w:t>
            </w:r>
          </w:p>
          <w:p w14:paraId="19CD2F0F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Novembre</w:t>
            </w:r>
          </w:p>
          <w:p w14:paraId="6F932072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0B8FC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Gennaio</w:t>
            </w:r>
          </w:p>
          <w:p w14:paraId="05D59A41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Febbraio</w:t>
            </w:r>
          </w:p>
          <w:p w14:paraId="6E8B6915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B30AE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Aprile</w:t>
            </w:r>
          </w:p>
          <w:p w14:paraId="60976C55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Maggio</w:t>
            </w:r>
          </w:p>
          <w:p w14:paraId="2C23F317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Giugno</w:t>
            </w:r>
          </w:p>
        </w:tc>
      </w:tr>
      <w:tr w:rsidR="005F0F0B" w14:paraId="770C8D38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56A1881C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lastRenderedPageBreak/>
              <w:t>Metodi Formativi</w:t>
            </w:r>
          </w:p>
          <w:p w14:paraId="0DEF70DE" w14:textId="77777777" w:rsidR="005F0F0B" w:rsidRDefault="00492976">
            <w:pPr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AE32" w14:textId="77777777" w:rsidR="005F0F0B" w:rsidRDefault="00492976">
            <w:pPr>
              <w:tabs>
                <w:tab w:val="center" w:pos="4819"/>
                <w:tab w:val="right" w:pos="9638"/>
              </w:tabs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laboratorio</w:t>
            </w:r>
          </w:p>
          <w:p w14:paraId="152C7AD3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</w:t>
            </w:r>
            <w:r>
              <w:rPr>
                <w:sz w:val="22"/>
                <w:szCs w:val="22"/>
              </w:rPr>
              <w:t>lezione frontale</w:t>
            </w:r>
          </w:p>
          <w:p w14:paraId="6670AF24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debriefing</w:t>
            </w:r>
          </w:p>
          <w:p w14:paraId="0BFBE4A7" w14:textId="77777777" w:rsidR="005F0F0B" w:rsidRDefault="00492976">
            <w:pPr>
              <w:ind w:left="0" w:hanging="2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esercitazioni</w:t>
            </w:r>
          </w:p>
          <w:p w14:paraId="597F95B6" w14:textId="77777777" w:rsidR="005F0F0B" w:rsidRDefault="00492976">
            <w:pPr>
              <w:ind w:left="0" w:hanging="2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dialogo formativo</w:t>
            </w:r>
          </w:p>
          <w:p w14:paraId="0E9F460E" w14:textId="77777777" w:rsidR="005F0F0B" w:rsidRDefault="00492976">
            <w:pPr>
              <w:ind w:left="0" w:hanging="2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problem solving</w:t>
            </w:r>
          </w:p>
          <w:p w14:paraId="0F4F3FE3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CLIL (</w:t>
            </w:r>
            <w:r>
              <w:rPr>
                <w:rFonts w:ascii="Garamond" w:eastAsia="Garamond" w:hAnsi="Garamond" w:cs="Garamond"/>
              </w:rPr>
              <w:t>D.P.R. 15/03/2010 n.88 e succ LL. GG.</w:t>
            </w:r>
            <w:r>
              <w:rPr>
                <w:rFonts w:ascii="Garamond" w:eastAsia="Garamond" w:hAnsi="Garamond" w:cs="Garamond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528ECD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alternanza</w:t>
            </w:r>
          </w:p>
          <w:p w14:paraId="703D362C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project work</w:t>
            </w:r>
          </w:p>
          <w:p w14:paraId="77541ECE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simulazione – virtual Lab</w:t>
            </w:r>
          </w:p>
          <w:p w14:paraId="712EC988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e-learning </w:t>
            </w:r>
          </w:p>
          <w:p w14:paraId="2AF65A9F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brain – storming</w:t>
            </w:r>
          </w:p>
          <w:p w14:paraId="47FF551C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percorso autoapprendimento</w:t>
            </w:r>
          </w:p>
          <w:p w14:paraId="2970FAB9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DSA/H (rif. L.Naz. 170/2010 Decr.Att. e All.)</w:t>
            </w:r>
          </w:p>
          <w:p w14:paraId="6E4F6618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Altro (specificare)……………….</w:t>
            </w:r>
          </w:p>
        </w:tc>
      </w:tr>
      <w:tr w:rsidR="005F0F0B" w14:paraId="61F82955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379289C4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Mezzi, strumenti</w:t>
            </w:r>
          </w:p>
          <w:p w14:paraId="0BBBF7C0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 xml:space="preserve">e sussidi </w:t>
            </w:r>
          </w:p>
          <w:p w14:paraId="451C4888" w14:textId="77777777" w:rsidR="005F0F0B" w:rsidRDefault="00492976">
            <w:pPr>
              <w:ind w:left="0" w:hanging="2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i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763B1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□ attrezzature di laboratorio     </w:t>
            </w:r>
          </w:p>
          <w:p w14:paraId="415878C8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7A1E77AE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7DE2450B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……………..</w:t>
            </w:r>
          </w:p>
          <w:p w14:paraId="6C7FBA7E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 xml:space="preserve">     ○ ………..</w:t>
            </w:r>
          </w:p>
          <w:p w14:paraId="7B226B95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simulatore</w:t>
            </w:r>
          </w:p>
          <w:p w14:paraId="72861E0C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monografie di apparati</w:t>
            </w:r>
          </w:p>
          <w:p w14:paraId="1E3BBA5B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69029B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dispense</w:t>
            </w:r>
          </w:p>
          <w:p w14:paraId="7B95F46F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libro di testo</w:t>
            </w:r>
          </w:p>
          <w:p w14:paraId="42CF378B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pubblicazioni ed e-book</w:t>
            </w:r>
          </w:p>
          <w:p w14:paraId="229294A8" w14:textId="77777777" w:rsidR="005F0F0B" w:rsidRDefault="00492976">
            <w:pPr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</w:rPr>
              <w:t>□  apparati multimediali</w:t>
            </w:r>
          </w:p>
          <w:p w14:paraId="6C5DBD9B" w14:textId="77777777" w:rsidR="005F0F0B" w:rsidRDefault="00492976">
            <w:pPr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</w:rPr>
              <w:t>□  strumenti per calcolo elettronico</w:t>
            </w:r>
          </w:p>
          <w:p w14:paraId="633FD593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Strumenti di misura</w:t>
            </w:r>
          </w:p>
          <w:p w14:paraId="22F14265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Cartografia tradiz. e/o elettronica</w:t>
            </w:r>
          </w:p>
          <w:p w14:paraId="1C8CD5F0" w14:textId="77777777" w:rsidR="005F0F0B" w:rsidRDefault="00492976">
            <w:pPr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</w:rPr>
              <w:t>□  Altro (</w:t>
            </w:r>
            <w:r>
              <w:rPr>
                <w:rFonts w:ascii="Garamond" w:eastAsia="Garamond" w:hAnsi="Garamond" w:cs="Garamond"/>
                <w:i/>
              </w:rPr>
              <w:t>specificare)………………..</w:t>
            </w:r>
          </w:p>
        </w:tc>
      </w:tr>
      <w:tr w:rsidR="005F0F0B" w14:paraId="7CF4040D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08569738" w14:textId="77777777" w:rsidR="005F0F0B" w:rsidRDefault="00492976">
            <w:pPr>
              <w:keepNext/>
              <w:ind w:left="1" w:hanging="3"/>
              <w:jc w:val="center"/>
              <w:rPr>
                <w:rFonts w:ascii="Garamond" w:eastAsia="Garamond" w:hAnsi="Garamond" w:cs="Garamond"/>
                <w:b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sz w:val="28"/>
                <w:szCs w:val="28"/>
              </w:rPr>
              <w:t>Verifiche E Criteri Di Valutazione</w:t>
            </w:r>
          </w:p>
        </w:tc>
      </w:tr>
      <w:tr w:rsidR="005F0F0B" w14:paraId="433BF625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384C5637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394609B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prova strutturata</w:t>
            </w:r>
          </w:p>
          <w:p w14:paraId="4E4B1856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prova semistrutturata</w:t>
            </w:r>
          </w:p>
          <w:p w14:paraId="31F18903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prova in laboratorio</w:t>
            </w:r>
          </w:p>
          <w:p w14:paraId="1A2215E7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relazione</w:t>
            </w:r>
          </w:p>
          <w:p w14:paraId="28AF0248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griglie di osservazione</w:t>
            </w:r>
          </w:p>
          <w:p w14:paraId="5CF742F2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comprensione del testo</w:t>
            </w:r>
          </w:p>
          <w:p w14:paraId="14D02000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saggio breve</w:t>
            </w:r>
          </w:p>
          <w:p w14:paraId="0F684A90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prova di simulazione</w:t>
            </w:r>
          </w:p>
          <w:p w14:paraId="2F013062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soluzione di problemi</w:t>
            </w:r>
          </w:p>
          <w:p w14:paraId="5BA9F0AC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82E4DB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hidden="0" allowOverlap="1" wp14:anchorId="5AFE0D12" wp14:editId="5F485ACE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61315"/>
                      <wp:effectExtent l="0" t="0" r="0" b="0"/>
                      <wp:wrapNone/>
                      <wp:docPr id="1028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04105"/>
                                <a:ext cx="1582420" cy="351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ADB5D96" w14:textId="77777777" w:rsidR="005F0F0B" w:rsidRDefault="00492976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3CA21DB5" w14:textId="77777777" w:rsidR="005F0F0B" w:rsidRDefault="005F0F0B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61315"/>
                      <wp:effectExtent b="0" l="0" r="0" t="0"/>
                      <wp:wrapNone/>
                      <wp:docPr id="1028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6131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35926E64" w14:textId="77777777" w:rsidR="005F0F0B" w:rsidRDefault="005F0F0B">
            <w:pPr>
              <w:ind w:left="0" w:hanging="2"/>
              <w:rPr>
                <w:rFonts w:ascii="Garamond" w:eastAsia="Garamond" w:hAnsi="Garamond" w:cs="Garamond"/>
              </w:rPr>
            </w:pPr>
          </w:p>
          <w:p w14:paraId="4DA1BB15" w14:textId="77777777" w:rsidR="005F0F0B" w:rsidRDefault="005F0F0B">
            <w:pPr>
              <w:ind w:left="0" w:hanging="2"/>
              <w:rPr>
                <w:rFonts w:ascii="Garamond" w:eastAsia="Garamond" w:hAnsi="Garamond" w:cs="Garamond"/>
              </w:rPr>
            </w:pPr>
          </w:p>
          <w:p w14:paraId="5092FCC7" w14:textId="77777777" w:rsidR="005F0F0B" w:rsidRDefault="00492976">
            <w:pPr>
              <w:ind w:left="0" w:hanging="2"/>
              <w:jc w:val="both"/>
            </w:pPr>
            <w:r>
              <w:t>I criteri di valutazione per le prove sono quelli riportati nel P.T.O.F. ; per le prove scritte è stato attribuito un punteggio secondo una griglia stilata appositamente.</w:t>
            </w:r>
          </w:p>
          <w:p w14:paraId="31F84A91" w14:textId="77777777" w:rsidR="005F0F0B" w:rsidRDefault="005F0F0B">
            <w:pPr>
              <w:ind w:left="0" w:hanging="2"/>
              <w:jc w:val="both"/>
            </w:pPr>
          </w:p>
          <w:p w14:paraId="1D516236" w14:textId="77777777" w:rsidR="005F0F0B" w:rsidRDefault="005F0F0B">
            <w:pPr>
              <w:ind w:left="0" w:hanging="2"/>
              <w:jc w:val="both"/>
            </w:pPr>
          </w:p>
          <w:p w14:paraId="56317AAC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t>Nella valutazione finale si tiene conto del profitto, dell’impegno, della partecip</w:t>
            </w:r>
            <w:r>
              <w:t>azione attiva alle lezioni e dei progressi compiuti dall’allievo nella sua attività di apprendimento.</w:t>
            </w:r>
          </w:p>
        </w:tc>
      </w:tr>
      <w:tr w:rsidR="005F0F0B" w14:paraId="59355228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6E5EC53A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12F77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 prova strutturata</w:t>
            </w:r>
          </w:p>
          <w:p w14:paraId="4246C990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prova semistrutturata</w:t>
            </w:r>
          </w:p>
          <w:p w14:paraId="30AF7148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prova in laboratorio</w:t>
            </w:r>
          </w:p>
          <w:p w14:paraId="55999412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x  relazione</w:t>
            </w:r>
          </w:p>
          <w:p w14:paraId="7FD26A3A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i/>
              </w:rPr>
              <w:t xml:space="preserve">□  </w:t>
            </w:r>
            <w:r>
              <w:rPr>
                <w:rFonts w:ascii="Garamond" w:eastAsia="Garamond" w:hAnsi="Garamond" w:cs="Garamond"/>
              </w:rPr>
              <w:t>griglie di osservazione</w:t>
            </w:r>
          </w:p>
          <w:p w14:paraId="46421E4B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comprensione del testo</w:t>
            </w:r>
          </w:p>
          <w:p w14:paraId="7190FA63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prova di simulazione</w:t>
            </w:r>
          </w:p>
          <w:p w14:paraId="61E28B51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soluzione di problemi</w:t>
            </w:r>
          </w:p>
          <w:p w14:paraId="4B079D3C" w14:textId="77777777" w:rsidR="005F0F0B" w:rsidRDefault="00492976">
            <w:pPr>
              <w:ind w:left="0" w:hanging="2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27D578" w14:textId="77777777" w:rsidR="005F0F0B" w:rsidRDefault="005F0F0B">
            <w:pPr>
              <w:widowControl w:val="0"/>
              <w:spacing w:line="276" w:lineRule="auto"/>
              <w:ind w:left="0" w:hanging="2"/>
              <w:rPr>
                <w:rFonts w:ascii="Garamond" w:eastAsia="Garamond" w:hAnsi="Garamond" w:cs="Garamond"/>
              </w:rPr>
            </w:pPr>
          </w:p>
        </w:tc>
      </w:tr>
      <w:tr w:rsidR="005F0F0B" w14:paraId="065444E3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6D9DA238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3652871" w14:textId="77777777" w:rsidR="005F0F0B" w:rsidRDefault="00492976">
            <w:pPr>
              <w:spacing w:line="276" w:lineRule="auto"/>
              <w:ind w:left="0" w:hanging="2"/>
              <w:jc w:val="both"/>
            </w:pPr>
            <w:r>
              <w:t xml:space="preserve">Produzione, sia nella forma scritta che in quella orale, di performance chiare e lineari riguardanti: </w:t>
            </w:r>
          </w:p>
          <w:p w14:paraId="6ACD58AE" w14:textId="77777777" w:rsidR="005F0F0B" w:rsidRDefault="00492976">
            <w:pPr>
              <w:numPr>
                <w:ilvl w:val="0"/>
                <w:numId w:val="23"/>
              </w:numPr>
              <w:ind w:left="0" w:hanging="2"/>
              <w:jc w:val="both"/>
            </w:pPr>
            <w:r>
              <w:t>Titoli rappresentativi delle merci</w:t>
            </w:r>
          </w:p>
          <w:p w14:paraId="62CFFF0C" w14:textId="77777777" w:rsidR="005F0F0B" w:rsidRDefault="00492976">
            <w:pPr>
              <w:numPr>
                <w:ilvl w:val="0"/>
                <w:numId w:val="23"/>
              </w:numPr>
              <w:ind w:left="0" w:hanging="2"/>
              <w:jc w:val="both"/>
            </w:pPr>
            <w:r>
              <w:t xml:space="preserve">Conoscenza di base del codice IMDG  </w:t>
            </w:r>
          </w:p>
          <w:p w14:paraId="607868AB" w14:textId="77777777" w:rsidR="005F0F0B" w:rsidRDefault="005F0F0B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5F0F0B" w14:paraId="6C95DF18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69E366FE" w14:textId="77777777" w:rsidR="005F0F0B" w:rsidRDefault="00492976">
            <w:pPr>
              <w:keepNext/>
              <w:ind w:left="0" w:hanging="2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53F316C2" w14:textId="77777777" w:rsidR="005F0F0B" w:rsidRDefault="00492976">
            <w:pPr>
              <w:tabs>
                <w:tab w:val="left" w:pos="9638"/>
              </w:tabs>
              <w:ind w:left="0" w:right="282" w:hanging="2"/>
              <w:jc w:val="both"/>
            </w:pPr>
            <w:r>
              <w:t>Qualora gli obiettivi minimi prefissati non siano stati raggiunti si procederà  ad un’attività di recupero in conformità a quanto deliberato in</w:t>
            </w:r>
            <w:r>
              <w:t xml:space="preserve"> Collegio docenti e inserito nel Piano dell’offerta formativa.</w:t>
            </w:r>
          </w:p>
          <w:p w14:paraId="2FBCED50" w14:textId="77777777" w:rsidR="005F0F0B" w:rsidRDefault="00492976">
            <w:pPr>
              <w:tabs>
                <w:tab w:val="left" w:pos="9638"/>
              </w:tabs>
              <w:ind w:left="0" w:right="282" w:hanging="2"/>
              <w:jc w:val="both"/>
            </w:pPr>
            <w:r>
              <w:t xml:space="preserve">L’approfondimento consisterà nella produzione di lavori di ricerca su specifiche tematiche  d’interesse personale degli allievi i cui elaborati verranno proposti alla classe con un’esposizione </w:t>
            </w:r>
            <w:r>
              <w:t>orale.</w:t>
            </w:r>
          </w:p>
          <w:p w14:paraId="7DE8F1EC" w14:textId="77777777" w:rsidR="005F0F0B" w:rsidRDefault="005F0F0B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</w:tbl>
    <w:p w14:paraId="4C9C9F5E" w14:textId="77777777" w:rsidR="005F0F0B" w:rsidRDefault="005F0F0B">
      <w:pPr>
        <w:tabs>
          <w:tab w:val="center" w:pos="4819"/>
          <w:tab w:val="right" w:pos="9638"/>
        </w:tabs>
        <w:ind w:left="0" w:hanging="2"/>
      </w:pPr>
    </w:p>
    <w:p w14:paraId="2F9AB889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</w:pPr>
    </w:p>
    <w:p w14:paraId="5DA61C03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88D7A6D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69E918B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C427B8E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D8ACC61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427" w:hanging="2"/>
        <w:rPr>
          <w:rFonts w:ascii="Garamond" w:eastAsia="Garamond" w:hAnsi="Garamond" w:cs="Garamond"/>
          <w:color w:val="000000"/>
        </w:rPr>
      </w:pPr>
      <w:r>
        <w:rPr>
          <w:color w:val="000000"/>
        </w:rPr>
        <w:t>Modulo N°</w:t>
      </w:r>
      <w:r>
        <w:t>5</w:t>
      </w:r>
      <w:r>
        <w:rPr>
          <w:color w:val="000000"/>
        </w:rPr>
        <w:t xml:space="preserve">:  </w:t>
      </w:r>
      <w:r>
        <w:rPr>
          <w:rFonts w:ascii="Garamond" w:eastAsia="Garamond" w:hAnsi="Garamond" w:cs="Garamond"/>
          <w:b/>
          <w:color w:val="000000"/>
        </w:rPr>
        <w:t>PREVENZIONE DELL’INQUINAMENTO DELL’AMBIENTE MARINO</w:t>
      </w:r>
    </w:p>
    <w:p w14:paraId="30CF7E41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232B555D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8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5F0F0B" w14:paraId="6EB6E4C2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0768AC7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5F0F0B" w14:paraId="32D66F93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7972D8F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X –  </w:t>
            </w:r>
            <w:r>
              <w:rPr>
                <w:color w:val="000000"/>
              </w:rPr>
              <w:t>assicura la conformità con i requisiti della prevenzione dell’inquinamento</w:t>
            </w:r>
          </w:p>
          <w:p w14:paraId="45FA6A8D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</w:p>
        </w:tc>
      </w:tr>
      <w:tr w:rsidR="005F0F0B" w14:paraId="2FFF1A1E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678337C3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6EAA6A57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6899C86A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5F0F0B" w14:paraId="7DF9E007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ABE71A9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71B232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0720894E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6402BAA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6D7C051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7EF43E13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76146F5D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090148B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dell’IMO</w:t>
            </w:r>
          </w:p>
          <w:p w14:paraId="114E2BD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Convenzioni SOLAS e MARPOL</w:t>
            </w:r>
          </w:p>
        </w:tc>
      </w:tr>
      <w:tr w:rsidR="005F0F0B" w14:paraId="25E16AAB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7AFE6BD7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0D7C0A93" w14:textId="77777777" w:rsidR="005F0F0B" w:rsidRDefault="00492976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Inglese</w:t>
            </w:r>
          </w:p>
          <w:p w14:paraId="6AAE596E" w14:textId="77777777" w:rsidR="005F0F0B" w:rsidRDefault="00492976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Scienze della navigazione</w:t>
            </w:r>
          </w:p>
          <w:p w14:paraId="3DA9BB5C" w14:textId="77777777" w:rsidR="005F0F0B" w:rsidRDefault="00492976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Meccanica e macchine </w:t>
            </w:r>
          </w:p>
          <w:p w14:paraId="33858F91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F0F0B" w14:paraId="6C8B279B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3C5F66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5F0F0B" w14:paraId="14FB480B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317B631D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6596287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controllare e gestire il funzionamento dei diversi componenti di uno specifico mezzo di trasporto con relativa documentazione</w:t>
            </w:r>
          </w:p>
          <w:p w14:paraId="4C9B9B1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applicare le norme nazionali ed internazionali  in tema di tutela dell’ambiente </w:t>
            </w:r>
          </w:p>
          <w:p w14:paraId="0899F29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rispettare le procedure contro l’inquinamento ed assumere comportamenti adeguati alle funzioni ricoperte</w:t>
            </w:r>
          </w:p>
        </w:tc>
      </w:tr>
      <w:tr w:rsidR="005F0F0B" w14:paraId="71D3F2D8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07079DA6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4A37A001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530210C4" w14:textId="77777777" w:rsidR="005F0F0B" w:rsidRDefault="00492976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assicurare la conformità con le disposizioni per prevenire l’inquinamento;</w:t>
            </w:r>
          </w:p>
          <w:p w14:paraId="114A1735" w14:textId="77777777" w:rsidR="005F0F0B" w:rsidRDefault="00492976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saper documentare  la gestione ed i controlli realizzati a bordo </w:t>
            </w:r>
          </w:p>
          <w:p w14:paraId="62690439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5F0F0B" w14:paraId="1B081E7F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B18372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5F0F0B" w14:paraId="4272B4DE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2186AD74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46B9014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Normative nazionali ed internazionali per la prevenzione dell’inquinamento nell’ambiente marino</w:t>
            </w:r>
          </w:p>
        </w:tc>
      </w:tr>
      <w:tr w:rsidR="005F0F0B" w14:paraId="4A2F6A12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45918BB4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7BA9572C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2A822A92" w14:textId="77777777" w:rsidR="005F0F0B" w:rsidRDefault="0049297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Definizione d’inquinamento secondo la Convenzione di Montego Bay  </w:t>
            </w:r>
          </w:p>
          <w:p w14:paraId="5EA7F8FB" w14:textId="77777777" w:rsidR="005F0F0B" w:rsidRDefault="0049297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Conoscenza di base della Convenzione MARPOL e annessi                      </w:t>
            </w:r>
          </w:p>
          <w:p w14:paraId="6D079C22" w14:textId="77777777" w:rsidR="005F0F0B" w:rsidRDefault="0049297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Normativa sul trasporto delle merci pericolose:  cenni sulle prescrizioni del codice IMDG su imballaggio, etichettatura, stivaggio e documentazione </w:t>
            </w:r>
          </w:p>
          <w:p w14:paraId="57FDB438" w14:textId="77777777" w:rsidR="005F0F0B" w:rsidRDefault="00492976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Registro degli idrocarburi</w:t>
            </w:r>
          </w:p>
          <w:p w14:paraId="3AF7A987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5F0F0B" w14:paraId="76249DF8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18052010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17ABD264" w14:textId="77777777" w:rsidR="005F0F0B" w:rsidRDefault="00492976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Definizione d’inquinamento  e registro degli idrocarburi</w:t>
            </w:r>
          </w:p>
          <w:p w14:paraId="35B3123B" w14:textId="77777777" w:rsidR="005F0F0B" w:rsidRDefault="00492976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Conoscenza di base della MARPOL e annessi e del codice IMDG</w:t>
            </w:r>
          </w:p>
          <w:p w14:paraId="31CF3B59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75CD2EB9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9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5F0F0B" w14:paraId="6C8A7C88" w14:textId="77777777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866452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3740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7335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4</w:t>
            </w:r>
          </w:p>
        </w:tc>
      </w:tr>
      <w:tr w:rsidR="005F0F0B" w14:paraId="7489D7F3" w14:textId="77777777">
        <w:trPr>
          <w:cantSplit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D85004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25E6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046D658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D7F8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1373404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4776C26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320BFF7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47E9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7188C16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266FFA1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FE7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Aprile</w:t>
            </w:r>
          </w:p>
          <w:p w14:paraId="0FA7267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1A7ACFF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5F0F0B" w14:paraId="70AD9DB4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672E8A93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7F8708A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29E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494AA6D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4FEF0A3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20682C8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578158F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183EC35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3AD9932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EE831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2427562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1421FA3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768962E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0FA41DF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261E9C3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7F5BE41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034B093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5F0F0B" w14:paraId="39E99900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4F8805F7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3059C426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7EC6C37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880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487FEEE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6EFDBC0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1723791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6EA314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2170CE7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7FADF0D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4EFC5B3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4520C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7107688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4441F50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3161323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78CFE4F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5A90673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70D3C64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076B495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5F0F0B" w14:paraId="697DC187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519F5B48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5F0F0B" w14:paraId="7BA331B7" w14:textId="77777777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18765939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F4998E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157AB9E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203B3F7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1BFEA2E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12BD511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03DD986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672CA39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368C176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376B359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26F4CEC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ACB29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 wp14:anchorId="75D086EC" wp14:editId="5BD4EFC3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379730"/>
                      <wp:effectExtent l="0" t="0" r="0" b="0"/>
                      <wp:wrapNone/>
                      <wp:docPr id="1033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594898"/>
                                <a:ext cx="1582420" cy="370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906711" w14:textId="77777777" w:rsidR="005F0F0B" w:rsidRDefault="00492976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65CEC746" w14:textId="77777777" w:rsidR="005F0F0B" w:rsidRDefault="005F0F0B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379730"/>
                      <wp:effectExtent b="0" l="0" r="0" t="0"/>
                      <wp:wrapNone/>
                      <wp:docPr id="1033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7973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344BCA42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A9B0E6E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985849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 criteri di valutazione per le prove sono quelli riportati nel P.O.F. ; per le prove scritte è stato attribuito un punteggio secondo una griglia stilata appositamente.</w:t>
            </w:r>
          </w:p>
          <w:p w14:paraId="623CDE56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542A73A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5F0F0B" w14:paraId="009A2F87" w14:textId="77777777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3EB74333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9CFF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02CC522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7377B18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51E347D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1747D6F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3A0E0BE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47EC99A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5ACE8C1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0E1C0C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AC5088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23907838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361DF169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5C318C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Produzione, sia nella forma scritta che in quella orale, di performance chiare e lineari riguardanti: </w:t>
            </w:r>
          </w:p>
          <w:p w14:paraId="189B0C4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definizione di inquinamento, registro degli idrocarburi.</w:t>
            </w:r>
          </w:p>
          <w:p w14:paraId="0F329BD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>conoscenza di base della convenzione MARPOL e del codice IMDG</w:t>
            </w:r>
          </w:p>
        </w:tc>
      </w:tr>
      <w:tr w:rsidR="005F0F0B" w14:paraId="2B0D1057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7860C745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33C9947C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</w:p>
          <w:p w14:paraId="57521A9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03D3AA0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14:paraId="6A2F1387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F389B78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9B11779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9DE3E60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E0B8BF1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C0476B1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24A2B7C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272FCF5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05EEC5D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color w:val="000000"/>
        </w:rPr>
        <w:t>Modulo N°</w:t>
      </w:r>
      <w:r>
        <w:t>6</w:t>
      </w:r>
      <w:r>
        <w:rPr>
          <w:color w:val="000000"/>
        </w:rPr>
        <w:t xml:space="preserve">: </w:t>
      </w:r>
      <w:r>
        <w:rPr>
          <w:rFonts w:ascii="Garamond" w:eastAsia="Garamond" w:hAnsi="Garamond" w:cs="Garamond"/>
          <w:b/>
          <w:color w:val="000000"/>
        </w:rPr>
        <w:t>SOCCORSO</w:t>
      </w:r>
    </w:p>
    <w:p w14:paraId="349E8FD1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 </w:t>
      </w:r>
    </w:p>
    <w:p w14:paraId="42000B35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lastRenderedPageBreak/>
        <w:t xml:space="preserve">Funzione: controllo dell’operatività della nave e la cura delle persone a bordo a livello operativo </w:t>
      </w:r>
    </w:p>
    <w:p w14:paraId="16BAD8A2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a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5F0F0B" w14:paraId="66F53081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915734E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5F0F0B" w14:paraId="6B0629E0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6752B56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XIII – Fa funzionare i dispositivi di salvataggio</w:t>
            </w:r>
          </w:p>
        </w:tc>
      </w:tr>
      <w:tr w:rsidR="005F0F0B" w14:paraId="0C75E28F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66816112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74C6424B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21813475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5F0F0B" w14:paraId="65180190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74EA369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583E69DF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D707071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D96967D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3A031969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6500EE71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6FC84BED" w14:textId="77777777" w:rsidR="005F0F0B" w:rsidRDefault="0049297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Conoscenza degli obblighi dell’equipaggio</w:t>
            </w:r>
          </w:p>
          <w:p w14:paraId="7215ABFF" w14:textId="77777777" w:rsidR="005F0F0B" w:rsidRDefault="0049297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Conoscenza di base della convenzione SOLAS</w:t>
            </w:r>
          </w:p>
          <w:p w14:paraId="44743ADD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F0F0B" w14:paraId="51555797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23F2A4EB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2EAD81B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Scienze della navigazione</w:t>
            </w:r>
          </w:p>
        </w:tc>
      </w:tr>
      <w:tr w:rsidR="005F0F0B" w14:paraId="00D9258C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20E121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5F0F0B" w14:paraId="701A1DE3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258224E2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0CCDAE5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applicare la normativa relativa al soccorso, assistenza e salvataggio in ambiente marino</w:t>
            </w:r>
          </w:p>
          <w:p w14:paraId="49A64CC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assumere comportamenti consoni al rispetto delle funzioni ricoperte e alla tutela della sicurezza delle persone e del mezzo</w:t>
            </w:r>
          </w:p>
          <w:p w14:paraId="0BDD737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individuare i rischi degli ambienti di lavoro, verificando la congruità dei mezzi di prevenzione e protezione applicando le disposizioni legislative</w:t>
            </w:r>
          </w:p>
          <w:p w14:paraId="49A23D6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applicare le norme nazionali e internazionali in tema di tutela della sicurezza delle persone e del mezzo</w:t>
            </w:r>
          </w:p>
        </w:tc>
      </w:tr>
      <w:tr w:rsidR="005F0F0B" w14:paraId="2FB1BD4C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34F97145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607B3BCE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2B24292" w14:textId="77777777" w:rsidR="005F0F0B" w:rsidRDefault="0049297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attribuzioni e doveri del comandante e dell’equipaggio</w:t>
            </w:r>
          </w:p>
          <w:p w14:paraId="3BB0DB18" w14:textId="77777777" w:rsidR="005F0F0B" w:rsidRDefault="0049297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precauzioni di sicurezza da osservare durante una guardia</w:t>
            </w:r>
          </w:p>
          <w:p w14:paraId="0AD1EB88" w14:textId="77777777" w:rsidR="005F0F0B" w:rsidRDefault="0049297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applicare la normativa relativa al soccorso, assistenza e salvataggio in ambiente marino</w:t>
            </w:r>
          </w:p>
          <w:p w14:paraId="324582A5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5F0F0B" w14:paraId="3910C6F6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0B7DFC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5F0F0B" w14:paraId="4E757ECC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53AD93E6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450FB1CD" w14:textId="77777777" w:rsidR="005F0F0B" w:rsidRDefault="0049297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Legislazione, normative, regolamenti e procedure a tutela della sicurezza, dell’ambiente marino e della qualità nei trasporti</w:t>
            </w:r>
          </w:p>
          <w:p w14:paraId="0624D7BF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5F0F0B" w14:paraId="0C16760D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0C8E2BBC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453073AF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6ED2D6BD" w14:textId="77777777" w:rsidR="005F0F0B" w:rsidRDefault="00492976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Elementi costitutivi del soccorso: distinzione tra assistenza e salvataggio</w:t>
            </w:r>
          </w:p>
          <w:p w14:paraId="29850C85" w14:textId="77777777" w:rsidR="005F0F0B" w:rsidRDefault="00492976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Tipi di soccorso, obblighi del soccorritore, obblighi dei beneficiari del soccorso, le obbligazioni pecuniarie derivanti dal soccorso, rimorchio</w:t>
            </w:r>
          </w:p>
          <w:p w14:paraId="703E0788" w14:textId="77777777" w:rsidR="005F0F0B" w:rsidRDefault="00492976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Cenni sul recupero, ritrovamento re</w:t>
            </w:r>
            <w:r>
              <w:rPr>
                <w:color w:val="000000"/>
              </w:rPr>
              <w:t xml:space="preserve">litti e urto di navi     </w:t>
            </w:r>
          </w:p>
          <w:p w14:paraId="16B3D59C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5F0F0B" w14:paraId="73AA9E99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54BB82EC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389A8C66" w14:textId="77777777" w:rsidR="005F0F0B" w:rsidRDefault="0049297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Conoscenza di base della convenzione SOLAS</w:t>
            </w:r>
          </w:p>
          <w:p w14:paraId="1C08F7C7" w14:textId="77777777" w:rsidR="005F0F0B" w:rsidRDefault="0049297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Obblighi di natura pubblicistica dell’equipaggio</w:t>
            </w:r>
          </w:p>
          <w:p w14:paraId="1F165527" w14:textId="77777777" w:rsidR="005F0F0B" w:rsidRDefault="0049297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Principi da osservare nella tenuta di una guardia di navigazione</w:t>
            </w:r>
          </w:p>
          <w:p w14:paraId="36CD7410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02EA5AD0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739346E5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b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5F0F0B" w14:paraId="66AE5956" w14:textId="77777777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13C4F0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70DD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BE00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6</w:t>
            </w:r>
          </w:p>
        </w:tc>
      </w:tr>
      <w:tr w:rsidR="005F0F0B" w14:paraId="0B778285" w14:textId="77777777">
        <w:trPr>
          <w:cantSplit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A62E8E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4D02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5BC26ED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20B1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2E0F351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18736EE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1F7216F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8D2E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5CEFF6C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7CDC25A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DA2A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Aprile</w:t>
            </w:r>
          </w:p>
          <w:p w14:paraId="4E75CDF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Maggio</w:t>
            </w:r>
          </w:p>
          <w:p w14:paraId="186C3D4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5F0F0B" w14:paraId="417369B6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02D6E4DD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09169CC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90B0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7B791E1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7084545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1FA53EF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216C5E3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55676CC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7BC5C1DF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AB7A3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097BEFD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72ACC19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688B26A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3D55BCA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1D32A45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3AD853E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1816E59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5F0F0B" w14:paraId="301AEED2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03AB555F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5EF6C05A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3B3E284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C98C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449E6B8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0C8FF45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099D360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6F2D5EA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3A95703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11FF649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0DC2066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7CCE0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39F89AE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115AE71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675FEAB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65BB6EE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62997AC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3507808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7BDB88C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5F0F0B" w14:paraId="435B57E4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1448AE81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5F0F0B" w14:paraId="67C9BE53" w14:textId="77777777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2247952E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F32C6E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4A05407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4686158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20F5AEA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0C39C36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1F0A7A5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70037A3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5073CB4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054A00B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03094BF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B4D98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 wp14:anchorId="12FEF890" wp14:editId="5A92754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411480"/>
                      <wp:effectExtent l="0" t="0" r="0" b="0"/>
                      <wp:wrapNone/>
                      <wp:docPr id="1031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579023"/>
                                <a:ext cx="1582420" cy="401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BC0D73A" w14:textId="77777777" w:rsidR="005F0F0B" w:rsidRDefault="00492976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300DB652" w14:textId="77777777" w:rsidR="005F0F0B" w:rsidRDefault="005F0F0B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411480"/>
                      <wp:effectExtent b="0" l="0" r="0" t="0"/>
                      <wp:wrapNone/>
                      <wp:docPr id="1031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41148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330A588E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EF40CC3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39A722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 criteri di valutazione per le prove sono quelli riportati nel P.O.F. ; per le prove scritte è stato attribuito un punteggio secondo una griglia stilata appositamente.</w:t>
            </w:r>
          </w:p>
          <w:p w14:paraId="371914EF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5844F07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5F0F0B" w14:paraId="4A93B942" w14:textId="77777777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41975FBA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039C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25F5BE5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5F94062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4CBC7A8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75B66D8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7293D87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2CE4F92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6737C4A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6180394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22F167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119C2132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203705B3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9E26D01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7E7CBC6A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125534D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Produzione, sia nella forma scritta che in quella orale, di performance chiare e lineari riguardanti: </w:t>
            </w:r>
          </w:p>
          <w:p w14:paraId="69D98342" w14:textId="77777777" w:rsidR="005F0F0B" w:rsidRDefault="0049297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Conoscenza di base della convenzione SOLAS</w:t>
            </w:r>
          </w:p>
          <w:p w14:paraId="588D62AD" w14:textId="77777777" w:rsidR="005F0F0B" w:rsidRDefault="0049297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Obblighi di natura pubblicistica dell’equipaggio</w:t>
            </w:r>
          </w:p>
          <w:p w14:paraId="430F6FAC" w14:textId="77777777" w:rsidR="005F0F0B" w:rsidRDefault="0049297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Principi da osservare nella tenuta di una guardia di navigazione</w:t>
            </w:r>
          </w:p>
          <w:p w14:paraId="423BF7BF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F0F0B" w14:paraId="0A0E9AAE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2DB24798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2B715030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</w:p>
          <w:p w14:paraId="351DFD3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5A88985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  <w:p w14:paraId="45488477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D50C9B1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F568C40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64F6451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EC854EF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66F490A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651D3FB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C3E2BBC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820A630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Modulo N°</w:t>
      </w:r>
      <w:r>
        <w:t>7</w:t>
      </w:r>
      <w:r>
        <w:rPr>
          <w:color w:val="000000"/>
        </w:rPr>
        <w:t xml:space="preserve">:  </w:t>
      </w:r>
      <w:r>
        <w:rPr>
          <w:rFonts w:ascii="Garamond" w:eastAsia="Garamond" w:hAnsi="Garamond" w:cs="Garamond"/>
          <w:b/>
          <w:color w:val="000000"/>
        </w:rPr>
        <w:t>DIPORTO</w:t>
      </w:r>
    </w:p>
    <w:p w14:paraId="67943F93" w14:textId="77777777" w:rsidR="005F0F0B" w:rsidRDefault="004929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3D57D6D3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c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5F0F0B" w14:paraId="4017FC70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DD9301F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5F0F0B" w14:paraId="6783FAB2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733C332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 – Controlla la conformità con le disposizioni di legge</w:t>
            </w:r>
          </w:p>
        </w:tc>
      </w:tr>
      <w:tr w:rsidR="005F0F0B" w14:paraId="147408D0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4D356517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2DC46030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4282C4CA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5F0F0B" w14:paraId="6B86BD6C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61AACD01" w14:textId="77777777" w:rsidR="005F0F0B" w:rsidRDefault="00492976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20" w:hanging="2"/>
              <w:rPr>
                <w:color w:val="000000"/>
              </w:rPr>
            </w:pPr>
            <w:r>
              <w:rPr>
                <w:color w:val="000000"/>
              </w:rPr>
              <w:t>cenni sulle Convenzioni internazionali sul settore marittimo e sulle normative vigenti</w:t>
            </w:r>
          </w:p>
          <w:p w14:paraId="708788B6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A9496CB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169BA25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016F375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4B8D0067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2B1DC3FC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2FF455D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Conoscenza dei contratti di utilizzazione delle navi</w:t>
            </w:r>
          </w:p>
        </w:tc>
      </w:tr>
      <w:tr w:rsidR="005F0F0B" w14:paraId="1743E9FA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7B554236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10DA06CF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F0F0B" w14:paraId="2B9F96E6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2373C6D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5F0F0B" w14:paraId="78532615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246CADE7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858412B" w14:textId="77777777" w:rsidR="005F0F0B" w:rsidRDefault="0049297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descrivere i principi fondamentali della normativa nazionale ed internazionale sul diporto</w:t>
            </w:r>
          </w:p>
          <w:p w14:paraId="6CC90F0C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5F0F0B" w14:paraId="540B2D6C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28E8F508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0C0D020F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6A14BE3B" w14:textId="77777777" w:rsidR="005F0F0B" w:rsidRDefault="0049297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interpretare la fonte della normativa di settore</w:t>
            </w:r>
          </w:p>
          <w:p w14:paraId="38D2D3E5" w14:textId="77777777" w:rsidR="005F0F0B" w:rsidRDefault="0049297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comprendere la peculiarità della normativa sul diporto: codice della nautica da diporto</w:t>
            </w:r>
          </w:p>
          <w:p w14:paraId="0B17D8B4" w14:textId="77777777" w:rsidR="005F0F0B" w:rsidRDefault="0049297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individuare le caratteristiche dei contratti di locazione e di noleggio dei mezzi destinati al diporto</w:t>
            </w:r>
          </w:p>
          <w:p w14:paraId="2CE12312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5F0F0B" w14:paraId="1732DF13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BDA77C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5F0F0B" w14:paraId="0127FE39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15A48916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Conoscenze LLGG </w:t>
            </w:r>
          </w:p>
        </w:tc>
        <w:tc>
          <w:tcPr>
            <w:tcW w:w="7426" w:type="dxa"/>
          </w:tcPr>
          <w:p w14:paraId="642BD8C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normativa nazionale ed internazionale sul diporto</w:t>
            </w:r>
          </w:p>
        </w:tc>
      </w:tr>
      <w:tr w:rsidR="005F0F0B" w14:paraId="7EC83D4C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76507F76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0936B8E6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13600548" w14:textId="77777777" w:rsidR="005F0F0B" w:rsidRDefault="004929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Tipologie di mezzi destinati al diporto</w:t>
            </w:r>
          </w:p>
          <w:p w14:paraId="65B757B2" w14:textId="77777777" w:rsidR="005F0F0B" w:rsidRDefault="004929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Contratti di utilizzazione: locazione e noleggio</w:t>
            </w:r>
          </w:p>
          <w:p w14:paraId="45AC3EE0" w14:textId="77777777" w:rsidR="005F0F0B" w:rsidRDefault="0049297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Contratto di assicurazione</w:t>
            </w:r>
          </w:p>
          <w:p w14:paraId="7BF4F0D6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5F0F0B" w14:paraId="17DF7285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62E47AAD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7243389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Discreta conoscenza di base del codice della nautica da diporto e delle sue  peculiarità</w:t>
            </w:r>
          </w:p>
        </w:tc>
      </w:tr>
    </w:tbl>
    <w:p w14:paraId="7239147B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d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5F0F0B" w14:paraId="18F40704" w14:textId="77777777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D3AD6B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0A9B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C25D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3</w:t>
            </w:r>
          </w:p>
        </w:tc>
      </w:tr>
      <w:tr w:rsidR="005F0F0B" w14:paraId="449866DC" w14:textId="77777777">
        <w:trPr>
          <w:cantSplit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BDE57D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9DFB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4FA8AAF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317F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35AA9FC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6DC0F26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1E205A7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A992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15129A4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05B479B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E53F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□</w:t>
            </w:r>
            <w:r>
              <w:rPr>
                <w:rFonts w:ascii="Garamond" w:eastAsia="Garamond" w:hAnsi="Garamond" w:cs="Garamond"/>
                <w:color w:val="000000"/>
              </w:rPr>
              <w:t xml:space="preserve"> Aprile</w:t>
            </w:r>
          </w:p>
          <w:p w14:paraId="75D83FE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Maggio</w:t>
            </w:r>
          </w:p>
          <w:p w14:paraId="0418C05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Giugno</w:t>
            </w:r>
          </w:p>
        </w:tc>
      </w:tr>
      <w:tr w:rsidR="005F0F0B" w14:paraId="599072E4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25AECCCE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3DF3CE3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8DA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00B5AF1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550B998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390E313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708276A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580F9C1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69E3347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139A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48ECEBB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441BD2F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7A789DB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0046CBA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370051D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22505C1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7FEA461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5F0F0B" w14:paraId="7850565A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1594830D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7D74449D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7079326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F342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34D1299E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57365DB3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5BB58AE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5E9F52F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213F397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118C01E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433241A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C8C3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4E6CD65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40672A2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50C931F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518EF77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74B7B00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45E8A75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0968109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5F0F0B" w14:paraId="4FA8BF41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3D0DA611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5F0F0B" w14:paraId="251016D8" w14:textId="77777777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17BDFBBB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E6EE39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2F1EDE18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4E3B137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4B66806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3659479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1A1C209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441BAF5A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7522EFC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585493B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3FB36371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FAB3F9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hidden="0" allowOverlap="1" wp14:anchorId="3FAA94F0" wp14:editId="0E209B19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34010"/>
                      <wp:effectExtent l="0" t="0" r="0" b="0"/>
                      <wp:wrapNone/>
                      <wp:docPr id="1030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17758"/>
                                <a:ext cx="1582420" cy="324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0222B9C" w14:textId="77777777" w:rsidR="005F0F0B" w:rsidRDefault="00492976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49EFF156" w14:textId="77777777" w:rsidR="005F0F0B" w:rsidRDefault="005F0F0B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34010"/>
                      <wp:effectExtent b="0" l="0" r="0" t="0"/>
                      <wp:wrapNone/>
                      <wp:docPr id="1030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1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340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2FD75410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2C0C645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8834AD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0FD9F03F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36E25CD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5F0F0B" w14:paraId="47788830" w14:textId="77777777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75493089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7F05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5E2BAA6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4C34C36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1F3910AD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6B41708C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48879170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13E342CB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108615B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02FB5776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56FEC3" w14:textId="77777777" w:rsidR="005F0F0B" w:rsidRDefault="005F0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5F0F0B" w14:paraId="79DD82B4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760D61E4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A715A7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Produzione, sia nella forma scritta che in quella orale, di performance chiare e lineari riguardanti: </w:t>
            </w:r>
          </w:p>
          <w:p w14:paraId="69A88422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tipologie di mezzi destinati al diporto</w:t>
            </w:r>
          </w:p>
          <w:p w14:paraId="00E204C4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caratteristiche dei contratti di locazione e noleggio delle unità da diporto</w:t>
            </w:r>
          </w:p>
        </w:tc>
      </w:tr>
      <w:tr w:rsidR="005F0F0B" w14:paraId="18A6217B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41EC39BD" w14:textId="77777777" w:rsidR="005F0F0B" w:rsidRDefault="0049297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1E6FE0E7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4513BE35" w14:textId="77777777" w:rsidR="005F0F0B" w:rsidRDefault="00492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L’approfond</w:t>
            </w:r>
            <w:r>
              <w:rPr>
                <w:color w:val="000000"/>
                <w:sz w:val="20"/>
                <w:szCs w:val="20"/>
              </w:rPr>
              <w:t>imento consisterà nella produzione di lavori di ricerca su specifiche tematiche  d’interesse personale degli allievi i cui elaborati verranno proposti alla classe con un’esposizione orale.</w:t>
            </w:r>
          </w:p>
          <w:p w14:paraId="2174CB40" w14:textId="77777777" w:rsidR="005F0F0B" w:rsidRDefault="005F0F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85F2D3F" w14:textId="77777777" w:rsidR="005F0F0B" w:rsidRDefault="005F0F0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sectPr w:rsidR="005F0F0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7282"/>
      <w:pgMar w:top="1152" w:right="1008" w:bottom="720" w:left="100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B1270" w14:textId="77777777" w:rsidR="00000000" w:rsidRDefault="00492976">
      <w:pPr>
        <w:spacing w:line="240" w:lineRule="auto"/>
        <w:ind w:left="0" w:hanging="2"/>
      </w:pPr>
      <w:r>
        <w:separator/>
      </w:r>
    </w:p>
  </w:endnote>
  <w:endnote w:type="continuationSeparator" w:id="0">
    <w:p w14:paraId="2C1A1B87" w14:textId="77777777" w:rsidR="00000000" w:rsidRDefault="0049297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verlock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B34E7" w14:textId="77777777" w:rsidR="005F0F0B" w:rsidRDefault="005F0F0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3132B" w14:textId="77777777" w:rsidR="005F0F0B" w:rsidRDefault="0049297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>Revisione interna: MD-STCW/02-7.3_2 – Rev. 2 – del 06/06/2019</w:t>
    </w:r>
    <w:r>
      <w:rPr>
        <w:color w:val="000000"/>
      </w:rPr>
      <w:t xml:space="preserve"> </w:t>
    </w: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9EE5" w14:textId="77777777" w:rsidR="005F0F0B" w:rsidRDefault="0049297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>Revisione interna: MD-STCW/02-7.3_2 – Rev. 2 – del 06/06/2019</w:t>
    </w:r>
    <w:r>
      <w:rPr>
        <w:color w:val="000000"/>
      </w:rPr>
      <w:t xml:space="preserve"> </w:t>
    </w: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6A418604" w14:textId="77777777" w:rsidR="005F0F0B" w:rsidRDefault="005F0F0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03B84" w14:textId="77777777" w:rsidR="00000000" w:rsidRDefault="00492976">
      <w:pPr>
        <w:spacing w:line="240" w:lineRule="auto"/>
        <w:ind w:left="0" w:hanging="2"/>
      </w:pPr>
      <w:r>
        <w:separator/>
      </w:r>
    </w:p>
  </w:footnote>
  <w:footnote w:type="continuationSeparator" w:id="0">
    <w:p w14:paraId="2A27EF4E" w14:textId="77777777" w:rsidR="00000000" w:rsidRDefault="0049297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682F7" w14:textId="77777777" w:rsidR="005F0F0B" w:rsidRDefault="005F0F0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FE47" w14:textId="77777777" w:rsidR="005F0F0B" w:rsidRDefault="005F0F0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561E4" w14:textId="77777777" w:rsidR="005F0F0B" w:rsidRDefault="005F0F0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Arial" w:eastAsia="Arial" w:hAnsi="Arial" w:cs="Arial"/>
        <w:color w:val="000000"/>
      </w:rPr>
    </w:pPr>
  </w:p>
  <w:tbl>
    <w:tblPr>
      <w:tblStyle w:val="ae"/>
      <w:tblW w:w="10770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269"/>
      <w:gridCol w:w="6376"/>
      <w:gridCol w:w="2125"/>
    </w:tblGrid>
    <w:tr w:rsidR="005F0F0B" w14:paraId="179CAFAE" w14:textId="77777777">
      <w:trPr>
        <w:cantSplit/>
        <w:trHeight w:val="316"/>
        <w:jc w:val="center"/>
      </w:trPr>
      <w:tc>
        <w:tcPr>
          <w:tcW w:w="226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5394078" w14:textId="77777777" w:rsidR="005F0F0B" w:rsidRDefault="004929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before="360"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noProof/>
              <w:color w:val="000000"/>
            </w:rPr>
            <w:drawing>
              <wp:inline distT="0" distB="0" distL="114300" distR="114300" wp14:anchorId="2789431A" wp14:editId="57E002BA">
                <wp:extent cx="781050" cy="781050"/>
                <wp:effectExtent l="0" t="0" r="0" b="0"/>
                <wp:docPr id="1035" name="image3.png" descr="Descrizione: D:\Users\mi02029\Desktop\91_ISO9001_rgb_120.gi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Descrizione: D:\Users\mi02029\Desktop\91_ISO9001_rgb_120.gi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1050" cy="7810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47D581F2" wp14:editId="64E6FBBA">
                <wp:simplePos x="0" y="0"/>
                <wp:positionH relativeFrom="column">
                  <wp:posOffset>2439987</wp:posOffset>
                </wp:positionH>
                <wp:positionV relativeFrom="paragraph">
                  <wp:posOffset>288925</wp:posOffset>
                </wp:positionV>
                <wp:extent cx="1400810" cy="526415"/>
                <wp:effectExtent l="0" t="0" r="0" b="0"/>
                <wp:wrapSquare wrapText="bothSides" distT="0" distB="0" distL="114300" distR="114300"/>
                <wp:docPr id="1037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706B10DC" w14:textId="77777777" w:rsidR="005F0F0B" w:rsidRDefault="005F0F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</w:p>
        <w:p w14:paraId="5672BCE2" w14:textId="77777777" w:rsidR="005F0F0B" w:rsidRDefault="004929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>CERTIFICATO  N. 50 100 14484</w:t>
          </w: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AC518C6" w14:textId="77777777" w:rsidR="005F0F0B" w:rsidRDefault="004929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 xml:space="preserve">SISTEMA NAZIONALE </w:t>
          </w:r>
        </w:p>
        <w:p w14:paraId="46542245" w14:textId="77777777" w:rsidR="005F0F0B" w:rsidRDefault="004929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>GESTIONE QUALITA’ PER LA FORMAZIONE MARITTIMA</w:t>
          </w:r>
        </w:p>
      </w:tc>
      <w:tc>
        <w:tcPr>
          <w:tcW w:w="212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4B38FB4" w14:textId="77777777" w:rsidR="005F0F0B" w:rsidRDefault="004929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noProof/>
              <w:color w:val="000000"/>
            </w:rPr>
          </w:r>
          <w:r w:rsidR="00492976">
            <w:rPr>
              <w:rFonts w:ascii="Arial" w:eastAsia="Arial" w:hAnsi="Arial" w:cs="Arial"/>
              <w:noProof/>
              <w:color w:val="000000"/>
            </w:rPr>
            <w:object w:dxaOrig="790" w:dyaOrig="7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0" o:spid="_x0000_i1025" type="#_x0000_t75" style="width:69.1pt;height:63.3pt;visibility:visible" o:ole="">
                <v:imagedata r:id="rId3" o:title=""/>
                <v:path o:extrusionok="t"/>
              </v:shape>
              <o:OLEObject Type="Embed" ProgID="PBrush" ShapeID="_x0000_s0" DrawAspect="Content" ObjectID="_1707111817" r:id="rId4"/>
            </w:object>
          </w:r>
        </w:p>
      </w:tc>
    </w:tr>
    <w:tr w:rsidR="005F0F0B" w14:paraId="1CD6A7CE" w14:textId="77777777">
      <w:trPr>
        <w:cantSplit/>
        <w:trHeight w:val="316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10C5E08" w14:textId="77777777" w:rsidR="005F0F0B" w:rsidRDefault="005F0F0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2803F1D" w14:textId="77777777" w:rsidR="005F0F0B" w:rsidRDefault="004929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2" w:hanging="4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Overlock" w:eastAsia="Overlock" w:hAnsi="Overlock" w:cs="Overlock"/>
              <w:b/>
              <w:i/>
              <w:color w:val="0070C0"/>
              <w:sz w:val="36"/>
              <w:szCs w:val="36"/>
            </w:rPr>
            <w:t>QUALI.FOR.MA</w:t>
          </w:r>
        </w:p>
      </w:tc>
      <w:tc>
        <w:tcPr>
          <w:tcW w:w="212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D01E5B9" w14:textId="77777777" w:rsidR="005F0F0B" w:rsidRDefault="005F0F0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Century Gothic" w:eastAsia="Century Gothic" w:hAnsi="Century Gothic" w:cs="Century Gothic"/>
              <w:color w:val="000000"/>
            </w:rPr>
          </w:pPr>
        </w:p>
      </w:tc>
    </w:tr>
    <w:tr w:rsidR="005F0F0B" w14:paraId="50479DE9" w14:textId="77777777">
      <w:trPr>
        <w:cantSplit/>
        <w:trHeight w:val="1963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1F039C7" w14:textId="77777777" w:rsidR="005F0F0B" w:rsidRDefault="005F0F0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Century Gothic" w:eastAsia="Century Gothic" w:hAnsi="Century Gothic" w:cs="Century Gothic"/>
              <w:color w:val="00000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7E581D7" w14:textId="77777777" w:rsidR="005F0F0B" w:rsidRDefault="005F0F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jc w:val="center"/>
            <w:rPr>
              <w:rFonts w:ascii="Arial" w:eastAsia="Arial" w:hAnsi="Arial" w:cs="Arial"/>
              <w:color w:val="000000"/>
              <w:sz w:val="10"/>
              <w:szCs w:val="10"/>
            </w:rPr>
          </w:pPr>
        </w:p>
        <w:p w14:paraId="2AB2DE9D" w14:textId="77777777" w:rsidR="005F0F0B" w:rsidRDefault="0049297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114300" distR="114300" wp14:anchorId="2689FC02" wp14:editId="16959D10">
                <wp:extent cx="409575" cy="352425"/>
                <wp:effectExtent l="0" t="0" r="0" b="0"/>
                <wp:docPr id="1036" name="image2.jpg" descr="Descrizione: Stat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Descrizione: Stato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575" cy="352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2B12E7C8" w14:textId="77777777" w:rsidR="005F0F0B" w:rsidRDefault="004929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b/>
              <w:color w:val="000000"/>
            </w:rPr>
            <w:t>ISTITUTO STATALE DI ISTRUZIONE SUPERIORE</w:t>
          </w:r>
        </w:p>
        <w:p w14:paraId="0F52A6B8" w14:textId="77777777" w:rsidR="005F0F0B" w:rsidRDefault="004929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i/>
              <w:color w:val="000000"/>
            </w:rPr>
            <w:t>“R. Del Rosso - G. Da Verrazzano”</w:t>
          </w: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</w:t>
          </w:r>
        </w:p>
        <w:p w14:paraId="70D2AA1F" w14:textId="77777777" w:rsidR="005F0F0B" w:rsidRDefault="004929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Via Panoramica, 81 - 58019  </w:t>
          </w: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Porto S. Stefano (GR)</w:t>
          </w: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 </w:t>
          </w:r>
        </w:p>
        <w:p w14:paraId="5CD559D3" w14:textId="77777777" w:rsidR="005F0F0B" w:rsidRDefault="004929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Tel. 0564 812490 – 0564810045 / Fax 0564 814175</w:t>
          </w:r>
        </w:p>
        <w:p w14:paraId="7FE3E983" w14:textId="77777777" w:rsidR="005F0F0B" w:rsidRDefault="004929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C.F. 82002910535  Cod.Mecc. GRIS00900X</w:t>
          </w:r>
        </w:p>
      </w:tc>
      <w:tc>
        <w:tcPr>
          <w:tcW w:w="212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5823C13" w14:textId="77777777" w:rsidR="005F0F0B" w:rsidRDefault="005F0F0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</w:tr>
    <w:tr w:rsidR="005F0F0B" w14:paraId="3ACF3351" w14:textId="77777777">
      <w:trPr>
        <w:cantSplit/>
        <w:trHeight w:val="526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681DAE5" w14:textId="77777777" w:rsidR="005F0F0B" w:rsidRDefault="005F0F0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EB76892" w14:textId="77777777" w:rsidR="005F0F0B" w:rsidRDefault="004929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b/>
              <w:i/>
              <w:color w:val="000000"/>
              <w:sz w:val="22"/>
              <w:szCs w:val="22"/>
            </w:rPr>
            <w:t>Programmazione didattica CMN</w:t>
          </w:r>
        </w:p>
      </w:tc>
      <w:tc>
        <w:tcPr>
          <w:tcW w:w="212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D3379A9" w14:textId="77777777" w:rsidR="005F0F0B" w:rsidRDefault="004929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MD-STCW/02-7.3_2</w:t>
          </w:r>
        </w:p>
      </w:tc>
    </w:tr>
  </w:tbl>
  <w:p w14:paraId="39F08C0F" w14:textId="77777777" w:rsidR="005F0F0B" w:rsidRDefault="005F0F0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6915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8414C89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A271E7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FB26418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0135617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94A67C7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BE14A30"/>
    <w:multiLevelType w:val="multilevel"/>
    <w:tmpl w:val="FFFFFFFF"/>
    <w:lvl w:ilvl="0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7" w15:restartNumberingAfterBreak="0">
    <w:nsid w:val="20A4769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97D60F5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9" w15:restartNumberingAfterBreak="0">
    <w:nsid w:val="2B800B1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2BA75A8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2325D8F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43030D2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4F3742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4" w15:restartNumberingAfterBreak="0">
    <w:nsid w:val="4537124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5" w15:restartNumberingAfterBreak="0">
    <w:nsid w:val="46F6138B"/>
    <w:multiLevelType w:val="multilevel"/>
    <w:tmpl w:val="FFFFFFFF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517B142B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604233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56072298"/>
    <w:multiLevelType w:val="multilevel"/>
    <w:tmpl w:val="FFFFFFFF"/>
    <w:lvl w:ilvl="0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5BCF6B21"/>
    <w:multiLevelType w:val="multilevel"/>
    <w:tmpl w:val="FFFFFFFF"/>
    <w:lvl w:ilvl="0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0" w15:restartNumberingAfterBreak="0">
    <w:nsid w:val="5C8B0C4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5E5830EE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2" w15:restartNumberingAfterBreak="0">
    <w:nsid w:val="5FFA36F2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16D690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A2A170C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5" w15:restartNumberingAfterBreak="0">
    <w:nsid w:val="6BE04E9D"/>
    <w:multiLevelType w:val="multilevel"/>
    <w:tmpl w:val="FFFFFFFF"/>
    <w:lvl w:ilvl="0">
      <w:start w:val="1"/>
      <w:numFmt w:val="bullet"/>
      <w:lvlText w:val="●"/>
      <w:lvlJc w:val="left"/>
      <w:pPr>
        <w:ind w:left="71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6E922A1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48E2CF2"/>
    <w:multiLevelType w:val="multilevel"/>
    <w:tmpl w:val="FFFFFFFF"/>
    <w:lvl w:ilvl="0">
      <w:numFmt w:val="bullet"/>
      <w:lvlText w:val="●"/>
      <w:lvlJc w:val="left"/>
      <w:pPr>
        <w:ind w:left="143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5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7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9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1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3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5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7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9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8" w15:restartNumberingAfterBreak="0">
    <w:nsid w:val="79E878FA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22"/>
  </w:num>
  <w:num w:numId="5">
    <w:abstractNumId w:val="5"/>
  </w:num>
  <w:num w:numId="6">
    <w:abstractNumId w:val="3"/>
  </w:num>
  <w:num w:numId="7">
    <w:abstractNumId w:val="15"/>
  </w:num>
  <w:num w:numId="8">
    <w:abstractNumId w:val="20"/>
  </w:num>
  <w:num w:numId="9">
    <w:abstractNumId w:val="14"/>
  </w:num>
  <w:num w:numId="10">
    <w:abstractNumId w:val="8"/>
  </w:num>
  <w:num w:numId="11">
    <w:abstractNumId w:val="21"/>
  </w:num>
  <w:num w:numId="12">
    <w:abstractNumId w:val="13"/>
  </w:num>
  <w:num w:numId="13">
    <w:abstractNumId w:val="7"/>
  </w:num>
  <w:num w:numId="14">
    <w:abstractNumId w:val="25"/>
  </w:num>
  <w:num w:numId="15">
    <w:abstractNumId w:val="10"/>
  </w:num>
  <w:num w:numId="16">
    <w:abstractNumId w:val="16"/>
  </w:num>
  <w:num w:numId="17">
    <w:abstractNumId w:val="27"/>
  </w:num>
  <w:num w:numId="18">
    <w:abstractNumId w:val="24"/>
  </w:num>
  <w:num w:numId="19">
    <w:abstractNumId w:val="19"/>
  </w:num>
  <w:num w:numId="20">
    <w:abstractNumId w:val="6"/>
  </w:num>
  <w:num w:numId="21">
    <w:abstractNumId w:val="18"/>
  </w:num>
  <w:num w:numId="22">
    <w:abstractNumId w:val="23"/>
  </w:num>
  <w:num w:numId="23">
    <w:abstractNumId w:val="11"/>
  </w:num>
  <w:num w:numId="24">
    <w:abstractNumId w:val="1"/>
  </w:num>
  <w:num w:numId="25">
    <w:abstractNumId w:val="17"/>
  </w:num>
  <w:num w:numId="26">
    <w:abstractNumId w:val="28"/>
  </w:num>
  <w:num w:numId="27">
    <w:abstractNumId w:val="26"/>
  </w:num>
  <w:num w:numId="28">
    <w:abstractNumId w:val="12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F0B"/>
    <w:rsid w:val="00492976"/>
    <w:rsid w:val="005F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3541EFC"/>
  <w15:docId w15:val="{CBE02756-1C2C-224C-B5BC-89FBB46A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eastAsia="en-US"/>
    </w:rPr>
  </w:style>
  <w:style w:type="paragraph" w:styleId="Paragrafoelenco">
    <w:name w:val="List Paragraph"/>
    <w:basedOn w:val="Normale"/>
    <w:pPr>
      <w:suppressAutoHyphens w:val="0"/>
      <w:ind w:left="720"/>
      <w:contextualSpacing/>
    </w:pPr>
    <w:rPr>
      <w:lang w:eastAsia="ar-SA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customStyle="1" w:styleId="Titolo2Carattere">
    <w:name w:val="Titolo 2 Carattere"/>
    <w:rPr>
      <w:b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1" w:type="dxa"/>
        <w:bottom w:w="0" w:type="dxa"/>
        <w:right w:w="71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11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9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EDOqLRcDTMWZWhoQaZrTpg1nNQ==">AMUW2mVxAjN4FznormEHhrFkyGqZbcwph78itOkT4tBWEmeYVZqE+XrM5YY8fZyK6+BtW1cRrtmKwUTAQtXT+v68ugudjcZm4FADMaB7kTzdJ4mG0jQh81E=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4873</Words>
  <Characters>27777</Characters>
  <Application>Microsoft Office Word</Application>
  <DocSecurity>0</DocSecurity>
  <Lines>231</Lines>
  <Paragraphs>65</Paragraphs>
  <ScaleCrop>false</ScaleCrop>
  <Company/>
  <LinksUpToDate>false</LinksUpToDate>
  <CharactersWithSpaces>32585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 Gianfranco</dc:creator>
  <cp:lastModifiedBy>Iaia pop</cp:lastModifiedBy>
  <cp:revision>2</cp:revision>
  <dcterms:created xsi:type="dcterms:W3CDTF">2022-02-23T07:57:00Z</dcterms:created>
  <dcterms:modified xsi:type="dcterms:W3CDTF">2022-02-23T07:57:00Z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 CMN</vt:lpwstr>
  </property>
  <property fmtid="{D5CDD505-2E9C-101B-9397-08002B2CF9AE}" pid="4" name="Codice completo documento">
    <vt:lpwstr>MD-STCW/02-7.3_2</vt:lpwstr>
  </property>
  <property fmtid="{D5CDD505-2E9C-101B-9397-08002B2CF9AE}" pid="5" name="Indice di revisione">
    <vt:lpwstr>2</vt:lpwstr>
  </property>
  <property fmtid="{D5CDD505-2E9C-101B-9397-08002B2CF9AE}" pid="6" name="Data pubblicazione">
    <vt:lpwstr>06/06/2019</vt:lpwstr>
  </property>
  <property fmtid="{D5CDD505-2E9C-101B-9397-08002B2CF9AE}" pid="7" name="Codice documento">
    <vt:lpwstr>02-7.3_2</vt:lpwstr>
  </property>
  <property fmtid="{D5CDD505-2E9C-101B-9397-08002B2CF9AE}" pid="8" name="Codice sottotipo documento">
    <vt:lpwstr>MD-STCW</vt:lpwstr>
  </property>
  <property fmtid="{D5CDD505-2E9C-101B-9397-08002B2CF9AE}" pid="9" name="Redattori">
    <vt:lpwstr>Santo Gianfranco	06/06/2019</vt:lpwstr>
  </property>
  <property fmtid="{D5CDD505-2E9C-101B-9397-08002B2CF9AE}" pid="10" name="Redattore 1">
    <vt:lpwstr>Santo Gianfranco</vt:lpwstr>
  </property>
  <property fmtid="{D5CDD505-2E9C-101B-9397-08002B2CF9AE}" pid="11" name="Iniziali redattore 1">
    <vt:lpwstr>SG</vt:lpwstr>
  </property>
  <property fmtid="{D5CDD505-2E9C-101B-9397-08002B2CF9AE}" pid="12" name="Verificatori">
    <vt:lpwstr>Santo Gianfranco	06/06/2019</vt:lpwstr>
  </property>
  <property fmtid="{D5CDD505-2E9C-101B-9397-08002B2CF9AE}" pid="13" name="Verificatore 1">
    <vt:lpwstr>Santo Gianfranco</vt:lpwstr>
  </property>
  <property fmtid="{D5CDD505-2E9C-101B-9397-08002B2CF9AE}" pid="14" name="Iniziali verificatore 1">
    <vt:lpwstr>SG</vt:lpwstr>
  </property>
  <property fmtid="{D5CDD505-2E9C-101B-9397-08002B2CF9AE}" pid="15" name="Approvatori">
    <vt:lpwstr>Sbrolli Enzo	06/06/2019</vt:lpwstr>
  </property>
  <property fmtid="{D5CDD505-2E9C-101B-9397-08002B2CF9AE}" pid="16" name="Approvatore 1">
    <vt:lpwstr>Sbrolli Enzo</vt:lpwstr>
  </property>
  <property fmtid="{D5CDD505-2E9C-101B-9397-08002B2CF9AE}" pid="17" name="Iniziali approvatore 1">
    <vt:lpwstr>SBE</vt:lpwstr>
  </property>
  <property fmtid="{D5CDD505-2E9C-101B-9397-08002B2CF9AE}" pid="18" name="NOMI WORKFLOW">
    <vt:lpwstr>Redazione:
	Santo Gianfranco	06/06/2019
Verifica:
	Santo Gianfranco	06/06/2019
Approvazione:
	Sbrolli Enzo	06/06/2019</vt:lpwstr>
  </property>
  <property fmtid="{D5CDD505-2E9C-101B-9397-08002B2CF9AE}" pid="19" name="NOMI WORKFLOW SENZA DATE">
    <vt:lpwstr>Redazione:
	Santo Gianfranco
Verifica:
	Santo Gianfranco
Approvazione:
	Sbrolli Enzo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   </vt:lpwstr>
  </property>
  <property fmtid="{D5CDD505-2E9C-101B-9397-08002B2CF9AE}" pid="24" name="Informazioni documento">
    <vt:lpwstr>   </vt:lpwstr>
  </property>
  <property fmtid="{D5CDD505-2E9C-101B-9397-08002B2CF9AE}" pid="25" name="PAROLE CHIAVE">
    <vt:lpwstr>Docenti</vt:lpwstr>
  </property>
  <property fmtid="{D5CDD505-2E9C-101B-9397-08002B2CF9AE}" pid="26" name="DATA_REV_0">
    <vt:lpwstr>17/09/2015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17/09/2015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  <property fmtid="{D5CDD505-2E9C-101B-9397-08002B2CF9AE}" pid="32" name="DATA_REV_2">
    <vt:lpwstr>06/06/2019</vt:lpwstr>
  </property>
  <property fmtid="{D5CDD505-2E9C-101B-9397-08002B2CF9AE}" pid="33" name="IND_REV_2">
    <vt:lpwstr>2</vt:lpwstr>
  </property>
  <property fmtid="{D5CDD505-2E9C-101B-9397-08002B2CF9AE}" pid="34" name="MODIFICHE_REV_2">
    <vt:lpwstr>   </vt:lpwstr>
  </property>
</Properties>
</file>