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7142B" w14:textId="77777777" w:rsidR="00897B8E" w:rsidRDefault="00897B8E" w:rsidP="00897B8E"/>
    <w:p w14:paraId="7EBD815F" w14:textId="77777777" w:rsidR="00897B8E" w:rsidRDefault="00897B8E" w:rsidP="00897B8E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47190BDA" w14:textId="77777777" w:rsidR="00897B8E" w:rsidRDefault="00897B8E" w:rsidP="00897B8E">
      <w:pPr>
        <w:rPr>
          <w:rFonts w:ascii="Garamond" w:hAnsi="Garamond" w:cs="Garamond"/>
        </w:rPr>
      </w:pPr>
    </w:p>
    <w:p w14:paraId="26E88B3B" w14:textId="77777777" w:rsidR="00897B8E" w:rsidRDefault="00897B8E" w:rsidP="00897B8E">
      <w:pPr>
        <w:rPr>
          <w:rFonts w:ascii="Garamond" w:hAnsi="Garamond" w:cs="Garamond"/>
        </w:rPr>
      </w:pPr>
    </w:p>
    <w:p w14:paraId="42321287" w14:textId="77777777" w:rsidR="00897B8E" w:rsidRDefault="00897B8E" w:rsidP="00897B8E">
      <w:pPr>
        <w:rPr>
          <w:rFonts w:ascii="Garamond" w:hAnsi="Garamond" w:cs="Garamond"/>
        </w:rPr>
      </w:pPr>
    </w:p>
    <w:p w14:paraId="15FD9272" w14:textId="77777777" w:rsidR="00897B8E" w:rsidRDefault="00897B8E" w:rsidP="00897B8E">
      <w:pPr>
        <w:spacing w:before="60" w:after="60" w:line="48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INDIRIZZO: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</w:t>
      </w:r>
      <w:r>
        <w:rPr>
          <w:rFonts w:ascii="Garamond" w:hAnsi="Garamond" w:cs="Garamond"/>
          <w:b/>
          <w:smallCaps/>
          <w:color w:val="002060"/>
        </w:rPr>
        <w:t>Istituto Tecnico a Indirizzo Trasporti e Logistica</w:t>
      </w:r>
    </w:p>
    <w:p w14:paraId="3BE7EB3E" w14:textId="77777777" w:rsidR="00897B8E" w:rsidRDefault="00897B8E" w:rsidP="00897B8E">
      <w:pPr>
        <w:spacing w:before="60" w:after="60" w:line="48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ARTICOLAZIONE: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</w:t>
      </w:r>
      <w:r>
        <w:rPr>
          <w:rFonts w:ascii="Garamond" w:hAnsi="Garamond" w:cs="Garamond"/>
          <w:b/>
          <w:smallCaps/>
          <w:color w:val="002060"/>
        </w:rPr>
        <w:t>Conduzione del Mezzo</w:t>
      </w:r>
    </w:p>
    <w:p w14:paraId="4B387C78" w14:textId="77777777" w:rsidR="00897B8E" w:rsidRDefault="00897B8E" w:rsidP="00897B8E">
      <w:pPr>
        <w:spacing w:before="60" w:after="60" w:line="48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OPZIONE: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smallCaps/>
          <w:color w:val="002060"/>
        </w:rPr>
        <w:t>Conduzione del Mezzo Navale</w:t>
      </w:r>
      <w:r>
        <w:rPr>
          <w:rFonts w:ascii="Garamond" w:hAnsi="Garamond" w:cs="Garamond"/>
        </w:rPr>
        <w:t xml:space="preserve">           </w:t>
      </w:r>
    </w:p>
    <w:p w14:paraId="510BE45B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50444BF4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6722A1C3" w14:textId="25CE9190" w:rsidR="00897B8E" w:rsidRDefault="00897B8E" w:rsidP="00897B8E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CLASSE: </w:t>
      </w:r>
      <w:r>
        <w:rPr>
          <w:rFonts w:ascii="Garamond" w:hAnsi="Garamond" w:cs="Garamond"/>
          <w:b/>
          <w:smallCaps/>
          <w:color w:val="002060"/>
        </w:rPr>
        <w:t xml:space="preserve">III </w:t>
      </w:r>
      <w:r w:rsidR="004F7F4F">
        <w:rPr>
          <w:rFonts w:ascii="Garamond" w:hAnsi="Garamond" w:cs="Garamond"/>
          <w:b/>
          <w:smallCaps/>
          <w:color w:val="002060"/>
        </w:rPr>
        <w:t xml:space="preserve">A - </w:t>
      </w:r>
      <w:r>
        <w:rPr>
          <w:rFonts w:ascii="Garamond" w:hAnsi="Garamond" w:cs="Garamond"/>
          <w:b/>
          <w:smallCaps/>
          <w:color w:val="002060"/>
        </w:rPr>
        <w:t>CMN</w:t>
      </w:r>
      <w:r>
        <w:rPr>
          <w:rFonts w:ascii="Garamond" w:hAnsi="Garamond" w:cs="Garamond"/>
        </w:rPr>
        <w:t xml:space="preserve">    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="00946680">
        <w:rPr>
          <w:rFonts w:ascii="Garamond" w:hAnsi="Garamond" w:cs="Garamond"/>
          <w:b/>
          <w:smallCaps/>
          <w:color w:val="002060"/>
        </w:rPr>
        <w:t>A.S. 202</w:t>
      </w:r>
      <w:r w:rsidR="004F7F4F">
        <w:rPr>
          <w:rFonts w:ascii="Garamond" w:hAnsi="Garamond" w:cs="Garamond"/>
          <w:b/>
          <w:smallCaps/>
          <w:color w:val="002060"/>
        </w:rPr>
        <w:t>1</w:t>
      </w:r>
      <w:r>
        <w:rPr>
          <w:rFonts w:ascii="Garamond" w:hAnsi="Garamond" w:cs="Garamond"/>
          <w:b/>
          <w:smallCaps/>
          <w:color w:val="002060"/>
        </w:rPr>
        <w:t>/20</w:t>
      </w:r>
      <w:r w:rsidR="00946680">
        <w:rPr>
          <w:rFonts w:ascii="Garamond" w:hAnsi="Garamond" w:cs="Garamond"/>
          <w:b/>
          <w:smallCaps/>
          <w:color w:val="002060"/>
        </w:rPr>
        <w:t>2</w:t>
      </w:r>
      <w:r w:rsidR="004F7F4F">
        <w:rPr>
          <w:rFonts w:ascii="Garamond" w:hAnsi="Garamond" w:cs="Garamond"/>
          <w:b/>
          <w:smallCaps/>
          <w:color w:val="002060"/>
        </w:rPr>
        <w:t>2</w:t>
      </w:r>
      <w:r>
        <w:rPr>
          <w:rFonts w:ascii="Garamond" w:hAnsi="Garamond" w:cs="Garamond"/>
          <w:b/>
          <w:smallCaps/>
          <w:color w:val="002060"/>
        </w:rPr>
        <w:tab/>
      </w:r>
    </w:p>
    <w:p w14:paraId="36A492AD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629BD2B5" w14:textId="77777777" w:rsidR="00897B8E" w:rsidRDefault="00897B8E" w:rsidP="00897B8E">
      <w:pPr>
        <w:tabs>
          <w:tab w:val="left" w:pos="6165"/>
        </w:tabs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</w:p>
    <w:p w14:paraId="0EEF5E1F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0FFA821D" w14:textId="77777777" w:rsidR="00897B8E" w:rsidRDefault="00897B8E" w:rsidP="00897B8E">
      <w:pPr>
        <w:spacing w:before="60" w:after="60"/>
        <w:rPr>
          <w:szCs w:val="24"/>
        </w:rPr>
      </w:pPr>
      <w:r>
        <w:rPr>
          <w:rFonts w:ascii="Garamond" w:hAnsi="Garamond" w:cs="Garamond"/>
        </w:rPr>
        <w:t>DISCIPLINA</w:t>
      </w:r>
      <w:r w:rsidR="009579EF">
        <w:rPr>
          <w:rFonts w:ascii="Garamond" w:hAnsi="Garamond" w:cs="Garamond"/>
          <w:b/>
          <w:smallCaps/>
          <w:color w:val="002060"/>
        </w:rPr>
        <w:t>: COMPLEMENTI DI M</w:t>
      </w:r>
      <w:r>
        <w:rPr>
          <w:rFonts w:ascii="Garamond" w:hAnsi="Garamond" w:cs="Garamond"/>
          <w:b/>
          <w:smallCaps/>
          <w:color w:val="002060"/>
        </w:rPr>
        <w:t>ATEMATICA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185E4484" w14:textId="77777777" w:rsidR="00897B8E" w:rsidRDefault="00897B8E" w:rsidP="00897B8E">
      <w:pPr>
        <w:pStyle w:val="Intestazione"/>
        <w:tabs>
          <w:tab w:val="clear" w:pos="4819"/>
          <w:tab w:val="clear" w:pos="9638"/>
        </w:tabs>
        <w:rPr>
          <w:szCs w:val="24"/>
        </w:rPr>
      </w:pPr>
    </w:p>
    <w:p w14:paraId="73773558" w14:textId="77777777" w:rsidR="00897B8E" w:rsidRDefault="00897B8E" w:rsidP="00897B8E">
      <w:pPr>
        <w:pStyle w:val="Intestazione"/>
        <w:tabs>
          <w:tab w:val="clear" w:pos="4819"/>
          <w:tab w:val="clear" w:pos="9638"/>
        </w:tabs>
        <w:rPr>
          <w:szCs w:val="24"/>
        </w:rPr>
      </w:pPr>
    </w:p>
    <w:p w14:paraId="3F46766B" w14:textId="77777777" w:rsidR="00897B8E" w:rsidRDefault="00897B8E" w:rsidP="00897B8E">
      <w:pPr>
        <w:spacing w:before="60" w:after="60"/>
        <w:rPr>
          <w:rFonts w:ascii="Garamond" w:hAnsi="Garamond" w:cs="Garamond"/>
        </w:rPr>
      </w:pPr>
    </w:p>
    <w:p w14:paraId="0D39ADAF" w14:textId="77777777" w:rsidR="00897B8E" w:rsidRDefault="00897B8E" w:rsidP="00897B8E">
      <w:pPr>
        <w:spacing w:before="60" w:after="60"/>
        <w:rPr>
          <w:szCs w:val="24"/>
        </w:rPr>
      </w:pPr>
      <w:r>
        <w:rPr>
          <w:rFonts w:ascii="Garamond" w:hAnsi="Garamond" w:cs="Garamond"/>
        </w:rPr>
        <w:t xml:space="preserve">DOCENTE: </w:t>
      </w:r>
      <w:r w:rsidR="00596C2F">
        <w:rPr>
          <w:rFonts w:ascii="Garamond" w:hAnsi="Garamond" w:cs="Garamond"/>
          <w:b/>
          <w:smallCaps/>
          <w:color w:val="002060"/>
        </w:rPr>
        <w:t>BASTA LILIANA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78C8B8A2" w14:textId="77777777" w:rsidR="00897B8E" w:rsidRDefault="00897B8E" w:rsidP="00897B8E">
      <w:pPr>
        <w:pStyle w:val="Intestazione"/>
        <w:pageBreakBefore/>
        <w:tabs>
          <w:tab w:val="clear" w:pos="4819"/>
          <w:tab w:val="clear" w:pos="9638"/>
        </w:tabs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1560"/>
        <w:gridCol w:w="7619"/>
      </w:tblGrid>
      <w:tr w:rsidR="00897B8E" w14:paraId="17310D6F" w14:textId="77777777" w:rsidTr="00532B32">
        <w:tc>
          <w:tcPr>
            <w:tcW w:w="1242" w:type="dxa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</w:tcPr>
          <w:p w14:paraId="4760298B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bCs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14:paraId="4F269BBA" w14:textId="77777777" w:rsidR="00897B8E" w:rsidRDefault="00897B8E" w:rsidP="00532B32">
            <w:pPr>
              <w:snapToGrid w:val="0"/>
              <w:spacing w:before="60" w:after="60"/>
              <w:jc w:val="center"/>
            </w:pPr>
            <w:r>
              <w:rPr>
                <w:rFonts w:ascii="Garamond" w:hAnsi="Garamond" w:cs="Garamond"/>
                <w:b/>
                <w:bCs/>
                <w:color w:val="365F91"/>
              </w:rPr>
              <w:t>Tavola delle Competenze previste dalla Regola A-II/1 – STCW 95 Amended Manila 2010</w:t>
            </w:r>
          </w:p>
        </w:tc>
      </w:tr>
      <w:tr w:rsidR="00897B8E" w14:paraId="1F76C938" w14:textId="77777777" w:rsidTr="00532B32">
        <w:tc>
          <w:tcPr>
            <w:tcW w:w="1242" w:type="dxa"/>
            <w:shd w:val="clear" w:color="auto" w:fill="D3DFEE"/>
          </w:tcPr>
          <w:p w14:paraId="4FDD0D27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6E4E62FD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>
              <w:rPr>
                <w:rFonts w:ascii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50386B3C" w14:textId="77777777" w:rsidR="00897B8E" w:rsidRDefault="00897B8E" w:rsidP="00532B32">
            <w:pPr>
              <w:snapToGrid w:val="0"/>
              <w:spacing w:before="60" w:after="60"/>
              <w:jc w:val="center"/>
            </w:pPr>
            <w:r>
              <w:rPr>
                <w:rFonts w:ascii="Garamond" w:hAnsi="Garamond" w:cs="Garamond"/>
                <w:b/>
                <w:color w:val="365F91"/>
              </w:rPr>
              <w:t>Descrizione</w:t>
            </w:r>
          </w:p>
        </w:tc>
      </w:tr>
      <w:tr w:rsidR="00897B8E" w14:paraId="6D6BA248" w14:textId="77777777" w:rsidTr="00532B32">
        <w:tc>
          <w:tcPr>
            <w:tcW w:w="1242" w:type="dxa"/>
            <w:vMerge w:val="restart"/>
            <w:shd w:val="clear" w:color="auto" w:fill="auto"/>
            <w:vAlign w:val="center"/>
          </w:tcPr>
          <w:p w14:paraId="2B123CD1" w14:textId="77777777" w:rsidR="00897B8E" w:rsidRDefault="00897B8E" w:rsidP="00532B32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Navigazione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B3DEBC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1074D713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897B8E" w14:paraId="14039A95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553D8EB4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3598749F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4BEBA73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897B8E" w14:paraId="012E56A4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694E0092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078D4F3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668E6E67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897B8E" w14:paraId="0187C8ED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69BE704C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49E6FF95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DE7D29E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897B8E" w14:paraId="258016C1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5133D130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BECF4E8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5C7C3EBF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897B8E" w14:paraId="530C2CEA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3DF5BD22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1765A515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17AE767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897B8E" w14:paraId="25FF146C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1523E653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D47C569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656D1D04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897B8E" w14:paraId="4A3159BF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45BF3146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2D2338E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510A25B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897B8E" w14:paraId="6832C27E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624CC24F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5C74D4E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9ED85CC" w14:textId="77777777" w:rsidR="00897B8E" w:rsidRDefault="00897B8E" w:rsidP="00532B32">
            <w:pPr>
              <w:snapToGrid w:val="0"/>
              <w:spacing w:before="60" w:after="60"/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897B8E" w14:paraId="66277742" w14:textId="77777777" w:rsidTr="00532B32">
        <w:tc>
          <w:tcPr>
            <w:tcW w:w="1242" w:type="dxa"/>
            <w:vMerge w:val="restart"/>
            <w:shd w:val="clear" w:color="auto" w:fill="D3DFEE"/>
            <w:vAlign w:val="center"/>
          </w:tcPr>
          <w:p w14:paraId="7E5C3E60" w14:textId="77777777" w:rsidR="00897B8E" w:rsidRDefault="00897B8E" w:rsidP="00532B32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Maneggio e stivaggio del carico a livello operativo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33D1EA94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1720F36E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897B8E" w14:paraId="361C5145" w14:textId="77777777" w:rsidTr="00532B32">
        <w:tc>
          <w:tcPr>
            <w:tcW w:w="1242" w:type="dxa"/>
            <w:vMerge/>
            <w:shd w:val="clear" w:color="auto" w:fill="auto"/>
            <w:vAlign w:val="center"/>
          </w:tcPr>
          <w:p w14:paraId="131716F1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7D7C79B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2C117E05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Controlla la caricazione, lo stivaggio, il rizzaggio, cura dei carichi durante il viaggio e loro discarica</w:t>
            </w:r>
          </w:p>
        </w:tc>
      </w:tr>
      <w:tr w:rsidR="00897B8E" w14:paraId="485C57E1" w14:textId="77777777" w:rsidTr="00532B32">
        <w:tc>
          <w:tcPr>
            <w:tcW w:w="1242" w:type="dxa"/>
            <w:vMerge/>
            <w:shd w:val="clear" w:color="auto" w:fill="D3DFEE"/>
            <w:vAlign w:val="center"/>
          </w:tcPr>
          <w:p w14:paraId="77669A88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364344C6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4DB23306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897B8E" w14:paraId="02BA96CF" w14:textId="77777777" w:rsidTr="00532B32">
        <w:tc>
          <w:tcPr>
            <w:tcW w:w="1242" w:type="dxa"/>
            <w:vMerge w:val="restart"/>
            <w:shd w:val="clear" w:color="auto" w:fill="auto"/>
            <w:vAlign w:val="center"/>
          </w:tcPr>
          <w:p w14:paraId="19A41F65" w14:textId="77777777" w:rsidR="00897B8E" w:rsidRDefault="00897B8E" w:rsidP="00532B32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>
              <w:rPr>
                <w:rFonts w:ascii="Garamond" w:hAnsi="Garamond" w:cs="Garamond"/>
                <w:b/>
                <w:bCs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551233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02A80453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897B8E" w14:paraId="38EEAAEC" w14:textId="77777777" w:rsidTr="00532B32">
        <w:tc>
          <w:tcPr>
            <w:tcW w:w="1242" w:type="dxa"/>
            <w:vMerge/>
            <w:shd w:val="clear" w:color="auto" w:fill="D3DFEE"/>
          </w:tcPr>
          <w:p w14:paraId="4B382E96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4560017C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0F25D1CF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897B8E" w14:paraId="33ED0FC4" w14:textId="77777777" w:rsidTr="00532B32">
        <w:tc>
          <w:tcPr>
            <w:tcW w:w="1242" w:type="dxa"/>
            <w:vMerge/>
            <w:shd w:val="clear" w:color="auto" w:fill="auto"/>
          </w:tcPr>
          <w:p w14:paraId="371FE678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DD94F0D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4BA8E2B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897B8E" w14:paraId="50C31446" w14:textId="77777777" w:rsidTr="00532B32">
        <w:tc>
          <w:tcPr>
            <w:tcW w:w="1242" w:type="dxa"/>
            <w:vMerge/>
            <w:shd w:val="clear" w:color="auto" w:fill="D3DFEE"/>
          </w:tcPr>
          <w:p w14:paraId="2882ADB1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384E30D3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2AB3DA1B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897B8E" w14:paraId="3B988B9E" w14:textId="77777777" w:rsidTr="00532B32">
        <w:tc>
          <w:tcPr>
            <w:tcW w:w="1242" w:type="dxa"/>
            <w:vMerge/>
            <w:shd w:val="clear" w:color="auto" w:fill="auto"/>
          </w:tcPr>
          <w:p w14:paraId="66EDB2CB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7F10F21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05DE48B9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897B8E" w14:paraId="5F124EEC" w14:textId="77777777" w:rsidTr="00532B32">
        <w:tc>
          <w:tcPr>
            <w:tcW w:w="1242" w:type="dxa"/>
            <w:vMerge/>
            <w:shd w:val="clear" w:color="auto" w:fill="D3DFEE"/>
          </w:tcPr>
          <w:p w14:paraId="6630FEE4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00AF7083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57BF27B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897B8E" w14:paraId="7CFE3FF7" w14:textId="77777777" w:rsidTr="00532B32">
        <w:tc>
          <w:tcPr>
            <w:tcW w:w="1242" w:type="dxa"/>
            <w:vMerge/>
            <w:shd w:val="clear" w:color="auto" w:fill="auto"/>
          </w:tcPr>
          <w:p w14:paraId="5C6A8ACD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5BB6DB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1F82EE57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897B8E" w14:paraId="2826FD18" w14:textId="77777777" w:rsidTr="00532B32">
        <w:tc>
          <w:tcPr>
            <w:tcW w:w="1242" w:type="dxa"/>
            <w:vMerge/>
            <w:tcBorders>
              <w:bottom w:val="single" w:sz="8" w:space="0" w:color="808080"/>
            </w:tcBorders>
            <w:shd w:val="clear" w:color="auto" w:fill="D3DFEE"/>
          </w:tcPr>
          <w:p w14:paraId="40E8E80F" w14:textId="77777777" w:rsidR="00897B8E" w:rsidRDefault="00897B8E" w:rsidP="00532B32">
            <w:pPr>
              <w:snapToGrid w:val="0"/>
            </w:pPr>
          </w:p>
        </w:tc>
        <w:tc>
          <w:tcPr>
            <w:tcW w:w="1560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421B4EB5" w14:textId="77777777" w:rsidR="00897B8E" w:rsidRDefault="00897B8E" w:rsidP="00532B32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>
              <w:rPr>
                <w:rFonts w:ascii="Garamond" w:hAnsi="Garamond" w:cs="Garamond"/>
                <w:color w:val="365F91"/>
              </w:rPr>
              <w:t>XX</w:t>
            </w:r>
          </w:p>
        </w:tc>
        <w:tc>
          <w:tcPr>
            <w:tcW w:w="7619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2CA745A1" w14:textId="77777777" w:rsidR="00897B8E" w:rsidRDefault="00897B8E" w:rsidP="00532B32">
            <w:pPr>
              <w:autoSpaceDE w:val="0"/>
              <w:snapToGrid w:val="0"/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7AC83FC2" w14:textId="77777777" w:rsidR="00897B8E" w:rsidRDefault="00897B8E" w:rsidP="00897B8E"/>
    <w:p w14:paraId="6F42DE99" w14:textId="77777777" w:rsidR="00A85D10" w:rsidRDefault="00A85D10" w:rsidP="00A85D10"/>
    <w:p w14:paraId="73628DCA" w14:textId="77777777" w:rsidR="00A85D10" w:rsidRDefault="00A85D10" w:rsidP="00A85D10">
      <w:pPr>
        <w:pageBreakBefore/>
      </w:pPr>
      <w:r>
        <w:lastRenderedPageBreak/>
        <w:t xml:space="preserve">Modulo N° 1: GONIOMETRIA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86"/>
      </w:tblGrid>
      <w:tr w:rsidR="00A85D10" w14:paraId="6F4EC361" w14:textId="77777777" w:rsidTr="00A85D10">
        <w:trPr>
          <w:cantSplit/>
          <w:trHeight w:val="397"/>
        </w:trPr>
        <w:tc>
          <w:tcPr>
            <w:tcW w:w="1037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26E6621D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t>Competenze (rif. STCW 95 Emended 2010)</w:t>
            </w:r>
          </w:p>
        </w:tc>
      </w:tr>
      <w:tr w:rsidR="00A85D10" w14:paraId="12344186" w14:textId="77777777" w:rsidTr="00A85D10">
        <w:trPr>
          <w:trHeight w:val="307"/>
        </w:trPr>
        <w:tc>
          <w:tcPr>
            <w:tcW w:w="10377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3BAA6011" w14:textId="77777777" w:rsidR="00A85D10" w:rsidRDefault="00A85D10" w:rsidP="00A85D10">
            <w:pPr>
              <w:autoSpaceDE w:val="0"/>
              <w:snapToGrid w:val="0"/>
            </w:pPr>
            <w:r>
              <w:rPr>
                <w:rFonts w:ascii="Garamond" w:hAnsi="Garamond" w:cs="Garamond"/>
                <w:sz w:val="22"/>
              </w:rPr>
              <w:t>/</w:t>
            </w:r>
            <w:r w:rsidR="00CB571C">
              <w:rPr>
                <w:rFonts w:ascii="Garamond" w:hAnsi="Garamond" w:cs="Garamond"/>
                <w:sz w:val="22"/>
              </w:rPr>
              <w:t>/</w:t>
            </w:r>
          </w:p>
        </w:tc>
      </w:tr>
      <w:tr w:rsidR="00A85D10" w14:paraId="310BA893" w14:textId="77777777" w:rsidTr="00A85D10">
        <w:trPr>
          <w:cantSplit/>
          <w:trHeight w:val="340"/>
        </w:trPr>
        <w:tc>
          <w:tcPr>
            <w:tcW w:w="10377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79C260E2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A85D10" w14:paraId="2C327237" w14:textId="77777777" w:rsidTr="00A85D10">
        <w:trPr>
          <w:trHeight w:val="465"/>
        </w:trPr>
        <w:tc>
          <w:tcPr>
            <w:tcW w:w="10377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74EED97" w14:textId="77777777" w:rsidR="00A85D10" w:rsidRDefault="00A85D10" w:rsidP="00A85D10">
            <w:pPr>
              <w:numPr>
                <w:ilvl w:val="0"/>
                <w:numId w:val="9"/>
              </w:numPr>
              <w:suppressAutoHyphens/>
              <w:spacing w:before="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quantitative.</w:t>
            </w:r>
          </w:p>
          <w:p w14:paraId="19FD79B2" w14:textId="77777777" w:rsidR="00A85D10" w:rsidRDefault="00A85D10" w:rsidP="00A85D10">
            <w:pPr>
              <w:numPr>
                <w:ilvl w:val="0"/>
                <w:numId w:val="9"/>
              </w:numPr>
              <w:suppressAutoHyphens/>
              <w:spacing w:before="60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soluzioni.</w:t>
            </w:r>
          </w:p>
        </w:tc>
      </w:tr>
      <w:tr w:rsidR="00A85D10" w14:paraId="7BF09F07" w14:textId="77777777" w:rsidTr="008A7193">
        <w:trPr>
          <w:trHeight w:val="828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6593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EC977B8" w14:textId="77777777" w:rsidR="00A85D10" w:rsidRDefault="00A85D10" w:rsidP="00A85D10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Il calcolo algebrico.</w:t>
            </w:r>
          </w:p>
          <w:p w14:paraId="620293FA" w14:textId="77777777" w:rsidR="00A85D10" w:rsidRDefault="00A85D10" w:rsidP="00A85D10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Proprietà degli angoli, dei triangoli e della circonferenza nel piano.</w:t>
            </w:r>
          </w:p>
          <w:p w14:paraId="17F3B843" w14:textId="77777777" w:rsidR="00A85D10" w:rsidRDefault="00A85D10" w:rsidP="00A85D10">
            <w:pPr>
              <w:numPr>
                <w:ilvl w:val="0"/>
                <w:numId w:val="10"/>
              </w:numPr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>Il piano cartesiano.</w:t>
            </w:r>
          </w:p>
        </w:tc>
      </w:tr>
      <w:tr w:rsidR="00A85D10" w14:paraId="13DBD97F" w14:textId="77777777" w:rsidTr="00A85D10">
        <w:trPr>
          <w:trHeight w:val="878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1D4B0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C195B9A" w14:textId="77777777" w:rsidR="00A85D10" w:rsidRPr="00FC3D66" w:rsidRDefault="00A85D10" w:rsidP="00FC3D66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rFonts w:ascii="Garamond" w:hAnsi="Garamond"/>
                <w:iCs/>
              </w:rPr>
            </w:pPr>
            <w:r w:rsidRPr="00FC3D66">
              <w:rPr>
                <w:rStyle w:val="Enfasicorsivo"/>
                <w:rFonts w:ascii="Garamond" w:hAnsi="Garamond"/>
                <w:i w:val="0"/>
              </w:rPr>
              <w:t xml:space="preserve">Matematica </w:t>
            </w:r>
          </w:p>
        </w:tc>
      </w:tr>
      <w:tr w:rsidR="00A85D10" w14:paraId="7A98992F" w14:textId="77777777" w:rsidTr="00A85D10">
        <w:trPr>
          <w:trHeight w:val="499"/>
        </w:trPr>
        <w:tc>
          <w:tcPr>
            <w:tcW w:w="10377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433999A" w14:textId="77777777" w:rsidR="00A85D10" w:rsidRDefault="00A85D10" w:rsidP="00A85D10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A85D10" w14:paraId="4FB131CE" w14:textId="77777777" w:rsidTr="00A85D10">
        <w:trPr>
          <w:cantSplit/>
          <w:trHeight w:val="304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9A42C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D5C0ED0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>Applicare la trigonometria alla risoluzione di problemi riguardanti i triangoli.</w:t>
            </w:r>
          </w:p>
        </w:tc>
      </w:tr>
      <w:tr w:rsidR="00A85D10" w14:paraId="7CEE595F" w14:textId="77777777" w:rsidTr="00A85D10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08992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6A3A88CB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29EBD05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individuare le principali caratteristiche delle funzioni goniometriche e saperle rappresentare nel piano.</w:t>
            </w:r>
          </w:p>
          <w:p w14:paraId="7EC64A85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Essere in grado di calcolare le funzioni goniometriche in corrispondenza di angoli associati ed saper utilizzare le formule goniometriche.</w:t>
            </w:r>
          </w:p>
          <w:p w14:paraId="1825CB20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>Saper risolvere equazioni e disequazioni goniometriche elementari.</w:t>
            </w:r>
          </w:p>
        </w:tc>
      </w:tr>
      <w:tr w:rsidR="00A85D10" w14:paraId="744111A3" w14:textId="77777777" w:rsidTr="00A85D10">
        <w:trPr>
          <w:trHeight w:val="585"/>
        </w:trPr>
        <w:tc>
          <w:tcPr>
            <w:tcW w:w="10377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5EE78E0A" w14:textId="77777777" w:rsidR="00A85D10" w:rsidRDefault="00A85D10" w:rsidP="00A85D10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</w:rPr>
              <w:t>Conoscenze</w:t>
            </w:r>
          </w:p>
        </w:tc>
      </w:tr>
      <w:tr w:rsidR="00A85D10" w14:paraId="43380D3E" w14:textId="77777777" w:rsidTr="008A7193">
        <w:trPr>
          <w:trHeight w:val="437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8BA7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Conoscenze LLGG 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350862D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>Teoremi dei seni e del coseno. Formule di addizione e duplicazione degli archi.</w:t>
            </w:r>
          </w:p>
        </w:tc>
      </w:tr>
      <w:tr w:rsidR="00A85D10" w14:paraId="5BDC71D8" w14:textId="77777777" w:rsidTr="00A85D10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0D366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159AD2AA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F9078BB" w14:textId="77777777" w:rsidR="00A85D10" w:rsidRPr="00A85D10" w:rsidRDefault="00A85D10" w:rsidP="00A85D10">
            <w:pPr>
              <w:pStyle w:val="Paragrafoelenco"/>
              <w:numPr>
                <w:ilvl w:val="0"/>
                <w:numId w:val="5"/>
              </w:numPr>
              <w:snapToGrid w:val="0"/>
              <w:ind w:left="356" w:hanging="360"/>
              <w:rPr>
                <w:rFonts w:ascii="Garamond" w:hAnsi="Garamond" w:cs="Garamond"/>
                <w:sz w:val="20"/>
                <w:szCs w:val="20"/>
              </w:rPr>
            </w:pPr>
            <w:r w:rsidRPr="00A85D10">
              <w:rPr>
                <w:rFonts w:ascii="Garamond" w:hAnsi="Garamond" w:cs="Garamond"/>
                <w:sz w:val="20"/>
                <w:szCs w:val="20"/>
              </w:rPr>
              <w:t>Misure angolari: gradi sessagesimali, sessadecimali e radianti.</w:t>
            </w:r>
          </w:p>
          <w:p w14:paraId="147487E3" w14:textId="77777777" w:rsidR="00A85D10" w:rsidRPr="00A85D10" w:rsidRDefault="00A85D10" w:rsidP="00A85D10">
            <w:pPr>
              <w:pStyle w:val="Paragrafoelenco"/>
              <w:numPr>
                <w:ilvl w:val="0"/>
                <w:numId w:val="5"/>
              </w:numPr>
              <w:snapToGrid w:val="0"/>
              <w:ind w:left="356" w:hanging="360"/>
              <w:rPr>
                <w:rFonts w:ascii="Garamond" w:hAnsi="Garamond" w:cs="Garamond"/>
                <w:sz w:val="20"/>
                <w:szCs w:val="20"/>
              </w:rPr>
            </w:pPr>
            <w:r w:rsidRPr="00A85D10">
              <w:rPr>
                <w:rFonts w:ascii="Garamond" w:hAnsi="Garamond" w:cs="Garamond"/>
                <w:sz w:val="20"/>
                <w:szCs w:val="20"/>
              </w:rPr>
              <w:t>Le funzioni goniometriche e le loro principali proprietà.</w:t>
            </w:r>
          </w:p>
          <w:p w14:paraId="558DBCF2" w14:textId="77777777" w:rsidR="00A85D10" w:rsidRPr="00A85D10" w:rsidRDefault="00A85D10" w:rsidP="00A85D10">
            <w:pPr>
              <w:pStyle w:val="Paragrafoelenco"/>
              <w:numPr>
                <w:ilvl w:val="0"/>
                <w:numId w:val="5"/>
              </w:numPr>
              <w:ind w:left="356" w:hanging="360"/>
              <w:rPr>
                <w:rFonts w:ascii="Garamond" w:hAnsi="Garamond" w:cs="Garamond"/>
                <w:sz w:val="20"/>
                <w:szCs w:val="20"/>
              </w:rPr>
            </w:pPr>
            <w:r w:rsidRPr="00A85D10">
              <w:rPr>
                <w:rFonts w:ascii="Garamond" w:hAnsi="Garamond" w:cs="Garamond"/>
                <w:sz w:val="20"/>
                <w:szCs w:val="20"/>
              </w:rPr>
              <w:t>Le formule goniometriche.</w:t>
            </w:r>
          </w:p>
          <w:p w14:paraId="39967392" w14:textId="77777777" w:rsidR="00A85D10" w:rsidRDefault="00A85D10" w:rsidP="00A85D10">
            <w:pPr>
              <w:pStyle w:val="Paragrafoelenco"/>
              <w:numPr>
                <w:ilvl w:val="0"/>
                <w:numId w:val="5"/>
              </w:numPr>
              <w:ind w:left="356" w:hanging="360"/>
            </w:pPr>
            <w:r w:rsidRPr="00A85D10">
              <w:rPr>
                <w:rFonts w:ascii="Garamond" w:hAnsi="Garamond" w:cs="Garamond"/>
                <w:sz w:val="20"/>
                <w:szCs w:val="20"/>
              </w:rPr>
              <w:t>Le equazioni e le disequazioni goniometriche elementari.</w:t>
            </w:r>
          </w:p>
        </w:tc>
      </w:tr>
      <w:tr w:rsidR="00A85D10" w14:paraId="3A538054" w14:textId="77777777" w:rsidTr="00A85D10">
        <w:trPr>
          <w:trHeight w:val="792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3084216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EDC1EEE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Funzioni goniometriche: rappresentazione e proprietà</w:t>
            </w:r>
          </w:p>
          <w:p w14:paraId="3D9B819A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risolvere equazioni e disequazioni goniometriche elementari.</w:t>
            </w:r>
          </w:p>
          <w:p w14:paraId="11C7D56D" w14:textId="77777777" w:rsidR="00A85D10" w:rsidRDefault="00A85D10" w:rsidP="00A85D10">
            <w:pPr>
              <w:ind w:left="356"/>
              <w:jc w:val="both"/>
              <w:rPr>
                <w:rFonts w:ascii="Garamond" w:hAnsi="Garamond" w:cs="Garamond"/>
              </w:rPr>
            </w:pPr>
          </w:p>
        </w:tc>
      </w:tr>
    </w:tbl>
    <w:p w14:paraId="306EE62A" w14:textId="77777777" w:rsidR="00A85D10" w:rsidRDefault="00A85D10" w:rsidP="00A85D10"/>
    <w:tbl>
      <w:tblPr>
        <w:tblW w:w="103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27"/>
        <w:gridCol w:w="8"/>
      </w:tblGrid>
      <w:tr w:rsidR="00A85D10" w14:paraId="0908BBD0" w14:textId="77777777" w:rsidTr="00946680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0B652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F3231" w14:textId="77777777" w:rsidR="00A85D10" w:rsidRDefault="00A85D10" w:rsidP="00A85D10">
            <w:pPr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44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29569CE" w14:textId="73C5682E" w:rsidR="00A85D10" w:rsidRDefault="009A7424" w:rsidP="00A85D10">
            <w:pPr>
              <w:ind w:left="170"/>
            </w:pPr>
            <w:r>
              <w:rPr>
                <w:rFonts w:ascii="Garamond" w:hAnsi="Garamond" w:cs="Garamond"/>
              </w:rPr>
              <w:t>18</w:t>
            </w:r>
          </w:p>
        </w:tc>
      </w:tr>
      <w:tr w:rsidR="00A85D10" w14:paraId="302F55D0" w14:textId="77777777" w:rsidTr="00946680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C1FA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35C21" w14:textId="77777777" w:rsidR="00A85D10" w:rsidRDefault="00A85D10" w:rsidP="00A85D10">
            <w:pPr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6F621C53" w14:textId="77777777" w:rsidR="00A85D10" w:rsidRDefault="00A85D10" w:rsidP="00A85D10">
            <w:pPr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5A127" w14:textId="77777777" w:rsidR="00A85D10" w:rsidRDefault="00A85D10" w:rsidP="00A85D10">
            <w:pPr>
              <w:rPr>
                <w:rFonts w:ascii="Wingdings" w:hAnsi="Wingdings" w:cs="Wingdings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01641888" w14:textId="77777777" w:rsidR="00A85D10" w:rsidRDefault="00A85D10" w:rsidP="00A85D10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780DD831" w14:textId="77777777" w:rsidR="00A85D10" w:rsidRDefault="00A85D10" w:rsidP="00A85D10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462BD83F" w14:textId="77777777" w:rsidR="00946680" w:rsidRDefault="00A85D10" w:rsidP="00A85D10">
            <w:pPr>
              <w:rPr>
                <w:rFonts w:ascii="Garamond" w:hAnsi="Garamond" w:cs="Garamond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Dicembre</w:t>
            </w:r>
          </w:p>
          <w:p w14:paraId="1B13C56D" w14:textId="77777777" w:rsidR="00946680" w:rsidRPr="00946680" w:rsidRDefault="00946680" w:rsidP="00A85D10">
            <w:pPr>
              <w:rPr>
                <w:rFonts w:ascii="Garamond" w:hAnsi="Garamond" w:cs="Garamond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9A696" w14:textId="77777777" w:rsidR="00A85D10" w:rsidRDefault="00A85D10" w:rsidP="00A85D10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1BC8A6FB" w14:textId="77777777" w:rsidR="00A85D10" w:rsidRDefault="00A85D10" w:rsidP="00A85D10">
            <w:pPr>
              <w:rPr>
                <w:rFonts w:ascii="Wingdings" w:hAnsi="Wingdings" w:cs="Wingdings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7BBAA087" w14:textId="77777777" w:rsidR="00A85D10" w:rsidRDefault="00A85D10" w:rsidP="00A85D10">
            <w:pPr>
              <w:rPr>
                <w:rFonts w:ascii="Garamond" w:hAnsi="Garamond" w:cs="Garamond"/>
              </w:rPr>
            </w:pPr>
            <w:r>
              <w:rPr>
                <w:rFonts w:ascii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Marzo</w:t>
            </w:r>
          </w:p>
          <w:p w14:paraId="41AD67D5" w14:textId="77777777" w:rsidR="00946680" w:rsidRDefault="00946680" w:rsidP="00A85D10">
            <w:pPr>
              <w:rPr>
                <w:rFonts w:ascii="Garamond" w:hAnsi="Garamond" w:cs="Garamond"/>
              </w:rPr>
            </w:pPr>
          </w:p>
          <w:p w14:paraId="34753BE8" w14:textId="77777777" w:rsidR="00946680" w:rsidRDefault="00946680" w:rsidP="00A85D10">
            <w:pPr>
              <w:rPr>
                <w:rFonts w:ascii="Garamond" w:hAnsi="Garamond" w:cs="Garamond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08811D8" w14:textId="77777777" w:rsidR="00A85D10" w:rsidRDefault="00A85D10" w:rsidP="00A85D1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4F2147C9" w14:textId="77777777" w:rsidR="00A85D10" w:rsidRDefault="00A85D10" w:rsidP="00A85D1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4ACBCC53" w14:textId="77777777" w:rsidR="00A85D10" w:rsidRDefault="00A85D10" w:rsidP="00A85D1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Giugno</w:t>
            </w:r>
          </w:p>
          <w:p w14:paraId="076A71FC" w14:textId="77777777" w:rsidR="00946680" w:rsidRDefault="00946680" w:rsidP="00A85D10">
            <w:pPr>
              <w:rPr>
                <w:rFonts w:ascii="Garamond" w:hAnsi="Garamond" w:cs="Garamond"/>
              </w:rPr>
            </w:pPr>
          </w:p>
          <w:p w14:paraId="19A37E41" w14:textId="77777777" w:rsidR="00946680" w:rsidRDefault="00946680" w:rsidP="00A85D10"/>
        </w:tc>
      </w:tr>
      <w:tr w:rsidR="00946680" w14:paraId="612BBBB9" w14:textId="77777777" w:rsidTr="00946680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BCA01" w14:textId="77777777" w:rsidR="00946680" w:rsidRDefault="0094668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color w:val="FF0000"/>
              </w:rPr>
            </w:pPr>
            <w:r>
              <w:rPr>
                <w:rFonts w:ascii="Garamond" w:hAnsi="Garamond" w:cs="Garamond"/>
              </w:rPr>
              <w:t>Metodi Formativi</w:t>
            </w:r>
          </w:p>
          <w:p w14:paraId="3081601B" w14:textId="77777777" w:rsidR="00946680" w:rsidRDefault="00946680" w:rsidP="00A85D10">
            <w:pPr>
              <w:autoSpaceDE w:val="0"/>
              <w:jc w:val="center"/>
              <w:rPr>
                <w:rFonts w:ascii="Garamond" w:hAnsi="Garamond" w:cs="Garamond"/>
                <w:color w:val="FF0000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6E50BA2E" w14:textId="77777777" w:rsidR="00946680" w:rsidRDefault="00946680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2A0376C4" w14:textId="77777777" w:rsidR="00946680" w:rsidRDefault="00946680" w:rsidP="00D232BE">
            <w:pPr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61F00103" w14:textId="77777777" w:rsidR="00946680" w:rsidRPr="0019555C" w:rsidRDefault="00946680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Education) </w:t>
            </w:r>
          </w:p>
          <w:p w14:paraId="4F63B8B0" w14:textId="77777777" w:rsidR="00946680" w:rsidRDefault="00946680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3FB127A8" w14:textId="77777777" w:rsidR="00946680" w:rsidRDefault="00946680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0A4B2B35" w14:textId="77777777" w:rsidR="00946680" w:rsidRDefault="00946680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00C53533" w14:textId="77777777" w:rsidR="00946680" w:rsidRPr="004C6677" w:rsidRDefault="00946680" w:rsidP="00D232BE">
            <w:pPr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289687B2" w14:textId="77777777" w:rsidR="00946680" w:rsidRDefault="00946680" w:rsidP="00D232BE">
            <w:pPr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CLIL (D.P.R. 15/03/10 n.88 e suc</w:t>
            </w:r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1E08AE9" w14:textId="77777777" w:rsidR="00946680" w:rsidRDefault="00946680" w:rsidP="00A85D10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Alternanza</w:t>
            </w:r>
          </w:p>
          <w:p w14:paraId="0E3DEA6C" w14:textId="77777777" w:rsidR="00946680" w:rsidRDefault="00946680" w:rsidP="00A85D10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project work</w:t>
            </w:r>
          </w:p>
          <w:p w14:paraId="7856DDED" w14:textId="162A1F3F" w:rsidR="00946680" w:rsidRDefault="00946680" w:rsidP="00A85D10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378CC77E" w14:textId="77777777" w:rsidR="00946680" w:rsidRDefault="00946680" w:rsidP="00A85D10">
            <w:pPr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2ECE0EB5" w14:textId="77777777" w:rsidR="00946680" w:rsidRDefault="0094668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Brain – Storming</w:t>
            </w:r>
          </w:p>
          <w:p w14:paraId="3216F8BE" w14:textId="77777777" w:rsidR="00946680" w:rsidRDefault="0094668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percorso autoapprendimento</w:t>
            </w:r>
          </w:p>
          <w:p w14:paraId="36515356" w14:textId="77777777" w:rsidR="00946680" w:rsidRDefault="00946680" w:rsidP="00A85D10">
            <w:pPr>
              <w:ind w:left="284" w:hanging="284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DSA/DVA (rif. </w:t>
            </w:r>
            <w:r>
              <w:rPr>
                <w:rFonts w:ascii="Garamond" w:hAnsi="Garamond" w:cs="Garamond"/>
                <w:lang w:val="de-DE"/>
              </w:rPr>
              <w:t>L.Naz. 170/2010 Decr.Att. e All.)</w:t>
            </w:r>
          </w:p>
          <w:p w14:paraId="68F6DA90" w14:textId="77777777" w:rsidR="00946680" w:rsidRDefault="00946680" w:rsidP="00A85D10"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Altro ………….</w:t>
            </w:r>
          </w:p>
        </w:tc>
      </w:tr>
      <w:tr w:rsidR="00946680" w14:paraId="3BBC695C" w14:textId="77777777" w:rsidTr="00946680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D9A3F" w14:textId="77777777" w:rsidR="00946680" w:rsidRDefault="0094668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1BA34E43" w14:textId="77777777" w:rsidR="00946680" w:rsidRDefault="0094668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strike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62FE1EFA" w14:textId="77777777" w:rsidR="00946680" w:rsidRDefault="00946680" w:rsidP="00A85D10">
            <w:pPr>
              <w:autoSpaceDE w:val="0"/>
              <w:jc w:val="center"/>
              <w:rPr>
                <w:rFonts w:ascii="Garamond" w:hAnsi="Garamond" w:cs="Garamond"/>
                <w:strike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75754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30DE0AAE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514C94E5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01F8ED50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45B4BA8D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41659EAC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72850918" w14:textId="77777777" w:rsidR="00946680" w:rsidRDefault="00946680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74BACB09" w14:textId="77777777" w:rsidR="00946680" w:rsidRDefault="00946680" w:rsidP="00D232BE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3D0C1912" w14:textId="77777777" w:rsidR="00946680" w:rsidRDefault="00946680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Classroom</w:t>
            </w:r>
          </w:p>
        </w:tc>
        <w:tc>
          <w:tcPr>
            <w:tcW w:w="3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2AAAAC" w14:textId="77777777" w:rsidR="00946680" w:rsidRDefault="0094668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43E247E0" w14:textId="043A1639" w:rsidR="00946680" w:rsidRDefault="0094668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Libro di testo</w:t>
            </w:r>
          </w:p>
          <w:p w14:paraId="5AEC297A" w14:textId="77777777" w:rsidR="00946680" w:rsidRDefault="0094668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Pubblicazioni ed e-book</w:t>
            </w:r>
          </w:p>
          <w:p w14:paraId="310003A4" w14:textId="77777777" w:rsidR="00946680" w:rsidRDefault="0094668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Apparati multimediali</w:t>
            </w:r>
          </w:p>
          <w:p w14:paraId="689867A4" w14:textId="77777777" w:rsidR="00946680" w:rsidRDefault="0094668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Strumenti per calcolo elettronico</w:t>
            </w:r>
          </w:p>
          <w:p w14:paraId="39CD0034" w14:textId="77777777" w:rsidR="00946680" w:rsidRDefault="0094668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Strumenti di misura</w:t>
            </w:r>
          </w:p>
          <w:p w14:paraId="088DADE0" w14:textId="77777777" w:rsidR="00946680" w:rsidRDefault="0094668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Cartografia tradiz. e/o elettronica</w:t>
            </w:r>
          </w:p>
          <w:p w14:paraId="3E541BD4" w14:textId="77777777" w:rsidR="00946680" w:rsidRDefault="00946680" w:rsidP="00A85D10"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Altro </w:t>
            </w:r>
            <w:r>
              <w:rPr>
                <w:rFonts w:ascii="Garamond" w:hAnsi="Garamond" w:cs="Garamond"/>
                <w:i/>
              </w:rPr>
              <w:t>……………….</w:t>
            </w:r>
          </w:p>
        </w:tc>
      </w:tr>
      <w:tr w:rsidR="00A85D10" w14:paraId="3EC5AB62" w14:textId="77777777" w:rsidTr="00946680">
        <w:trPr>
          <w:trHeight w:val="459"/>
        </w:trPr>
        <w:tc>
          <w:tcPr>
            <w:tcW w:w="10377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622C3FD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A85D10" w14:paraId="6EC3E922" w14:textId="77777777" w:rsidTr="00946680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CACB6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AA15A" w14:textId="77777777" w:rsidR="00A85D10" w:rsidRDefault="00A85D1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595CCE5D" w14:textId="43733A3C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semistrutturata</w:t>
            </w:r>
          </w:p>
          <w:p w14:paraId="5865A95D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4F1F3DFC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7C99C748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327F1416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50325E71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375DF5B6" w14:textId="77777777" w:rsidR="00A85D10" w:rsidRDefault="00A85D1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2AA806BC" w14:textId="77777777" w:rsidR="00A85D10" w:rsidRDefault="00A85D1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0B1715F1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0FB18882" w14:textId="77777777" w:rsidR="00A85D10" w:rsidRDefault="00A85D10" w:rsidP="00A85D10"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8CEA16B" w14:textId="368DEC1C" w:rsidR="00A85D10" w:rsidRPr="008A7193" w:rsidRDefault="00A85D10" w:rsidP="00A85D10">
            <w:pPr>
              <w:rPr>
                <w:rFonts w:ascii="Garamond" w:hAnsi="Garamond"/>
              </w:rPr>
            </w:pPr>
            <w:r w:rsidRPr="008A7193">
              <w:rPr>
                <w:rFonts w:ascii="Garamond" w:hAnsi="Garamond"/>
              </w:rPr>
              <w:t>Le competenze STCW saranno valutate, secondo i tempi, i modi e i criteri decisi nei rispettivi C. d. C.</w:t>
            </w:r>
          </w:p>
          <w:p w14:paraId="1A135692" w14:textId="77777777" w:rsidR="00A85D10" w:rsidRDefault="00A85D10" w:rsidP="00A85D10"/>
          <w:p w14:paraId="72ECEA90" w14:textId="77777777" w:rsidR="00A85D10" w:rsidRDefault="00A85D10" w:rsidP="00A85D10">
            <w:pPr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 la valutazione dei contenuti proposti, che concorre a quantificare i risultati intermedi e finali, si farà riferimento alle griglie allegate.</w:t>
            </w:r>
          </w:p>
          <w:p w14:paraId="05EF9A1E" w14:textId="77777777" w:rsidR="00A85D10" w:rsidRDefault="00A85D10" w:rsidP="00A85D10">
            <w:pPr>
              <w:rPr>
                <w:rFonts w:ascii="Garamond" w:hAnsi="Garamond" w:cs="Garamond"/>
              </w:rPr>
            </w:pPr>
          </w:p>
          <w:p w14:paraId="53F8117E" w14:textId="77777777" w:rsidR="00A85D10" w:rsidRDefault="00A85D10" w:rsidP="00A85D10">
            <w:pPr>
              <w:rPr>
                <w:rFonts w:ascii="Garamond" w:hAnsi="Garamond" w:cs="Garamond"/>
              </w:rPr>
            </w:pPr>
          </w:p>
        </w:tc>
      </w:tr>
      <w:tr w:rsidR="00A85D10" w14:paraId="109FCB62" w14:textId="77777777" w:rsidTr="00946680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3BFCD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lastRenderedPageBreak/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1FE75" w14:textId="77777777" w:rsidR="00A85D10" w:rsidRDefault="00A85D1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3A3B8008" w14:textId="7DA7BF9E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semistrutturata</w:t>
            </w:r>
          </w:p>
          <w:p w14:paraId="17AB8F38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2BA228CB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0703B83C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34BF8A06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331ED2CF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408A25BE" w14:textId="77777777" w:rsidR="00A85D10" w:rsidRDefault="00A85D1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0ED6BC00" w14:textId="77777777" w:rsidR="00A85D10" w:rsidRDefault="00A85D10" w:rsidP="00A85D10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5EF6F489" w14:textId="77777777" w:rsidR="00A85D10" w:rsidRDefault="00A85D10" w:rsidP="00A85D10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43100FE0" w14:textId="77777777" w:rsidR="00A85D10" w:rsidRDefault="00A85D10" w:rsidP="00A85D10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A3DD1A0" w14:textId="77777777" w:rsidR="00A85D10" w:rsidRDefault="00A85D10" w:rsidP="00A85D10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A85D10" w14:paraId="551929A4" w14:textId="77777777" w:rsidTr="00946680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A236D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17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03DE89D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6211849B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>Il livello di sufficienza, per ogni verifica, viene indicato dalle apposite griglie.</w:t>
            </w:r>
          </w:p>
        </w:tc>
      </w:tr>
      <w:tr w:rsidR="00A85D10" w14:paraId="5FDF7498" w14:textId="77777777" w:rsidTr="00946680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15F600E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 ed approfondimento</w:t>
            </w:r>
          </w:p>
        </w:tc>
        <w:tc>
          <w:tcPr>
            <w:tcW w:w="7517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2F4CD02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L’attività di </w:t>
            </w:r>
            <w:r>
              <w:rPr>
                <w:rFonts w:ascii="Garamond" w:hAnsi="Garamond" w:cs="Garamond"/>
                <w:u w:val="single"/>
              </w:rPr>
              <w:t>Recupero</w:t>
            </w:r>
            <w:r>
              <w:rPr>
                <w:rFonts w:ascii="Garamond" w:hAnsi="Garamond" w:cs="Garamond"/>
              </w:rPr>
              <w:t xml:space="preserve"> avverrà in itinere, sia in classe, risolvendo semplici esercizi e problemi, sia attraverso le eventuali</w:t>
            </w:r>
            <w:r w:rsidR="00946680">
              <w:rPr>
                <w:rFonts w:ascii="Garamond" w:hAnsi="Garamond" w:cs="Garamond"/>
              </w:rPr>
              <w:t xml:space="preserve"> azioni di recupero </w:t>
            </w:r>
            <w:r>
              <w:rPr>
                <w:rFonts w:ascii="Garamond" w:hAnsi="Garamond" w:cs="Garamond"/>
              </w:rPr>
              <w:t>stabilite in sede di Collegio dei Docenti.</w:t>
            </w:r>
          </w:p>
          <w:p w14:paraId="046989FD" w14:textId="0F8957ED" w:rsidR="00A85D10" w:rsidRDefault="00A85D10" w:rsidP="00A85D10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 xml:space="preserve">Nell’attività di </w:t>
            </w:r>
            <w:r>
              <w:rPr>
                <w:rFonts w:ascii="Garamond" w:hAnsi="Garamond" w:cs="Garamond"/>
                <w:u w:val="single"/>
              </w:rPr>
              <w:t>Approfondimento</w:t>
            </w:r>
            <w:r w:rsidR="004F7F4F">
              <w:rPr>
                <w:rFonts w:ascii="Garamond" w:hAnsi="Garamond" w:cs="Garamond"/>
                <w:u w:val="single"/>
              </w:rPr>
              <w:t>,</w:t>
            </w:r>
            <w:r>
              <w:rPr>
                <w:rFonts w:ascii="Garamond" w:hAnsi="Garamond" w:cs="Garamond"/>
              </w:rPr>
              <w:t xml:space="preserve"> </w:t>
            </w:r>
            <w:r w:rsidR="004F7F4F">
              <w:rPr>
                <w:rFonts w:ascii="Garamond" w:hAnsi="Garamond" w:cs="Garamond"/>
              </w:rPr>
              <w:t xml:space="preserve">se possibile, </w:t>
            </w:r>
            <w:r>
              <w:rPr>
                <w:rFonts w:ascii="Garamond" w:hAnsi="Garamond" w:cs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1A88D935" w14:textId="77777777" w:rsidR="00A85D10" w:rsidRDefault="00A85D10" w:rsidP="00A85D10"/>
    <w:p w14:paraId="0F018353" w14:textId="77777777" w:rsidR="00A85D10" w:rsidRDefault="00A85D10" w:rsidP="00A85D10"/>
    <w:p w14:paraId="4817BC0D" w14:textId="77777777" w:rsidR="00A85D10" w:rsidRDefault="00A85D10" w:rsidP="00A85D10">
      <w:r>
        <w:t xml:space="preserve">Modulo N°2: TRIGONOMETRIA SFERICA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86"/>
      </w:tblGrid>
      <w:tr w:rsidR="00A85D10" w14:paraId="0797CE36" w14:textId="77777777" w:rsidTr="00A85D10">
        <w:trPr>
          <w:cantSplit/>
          <w:trHeight w:val="397"/>
        </w:trPr>
        <w:tc>
          <w:tcPr>
            <w:tcW w:w="1037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519621B4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t>Competenze (rif. STCW 95 Emended 2010)</w:t>
            </w:r>
          </w:p>
        </w:tc>
      </w:tr>
      <w:tr w:rsidR="00A85D10" w14:paraId="425A6F26" w14:textId="77777777" w:rsidTr="00A85D10">
        <w:trPr>
          <w:trHeight w:val="307"/>
        </w:trPr>
        <w:tc>
          <w:tcPr>
            <w:tcW w:w="10377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65CE9C98" w14:textId="77777777" w:rsidR="00A85D10" w:rsidRDefault="00A85D10" w:rsidP="00A85D10">
            <w:pPr>
              <w:autoSpaceDE w:val="0"/>
              <w:snapToGrid w:val="0"/>
            </w:pPr>
            <w:r>
              <w:rPr>
                <w:rFonts w:ascii="Garamond" w:hAnsi="Garamond" w:cs="Garamond"/>
                <w:sz w:val="22"/>
                <w:lang w:val="en-US"/>
              </w:rPr>
              <w:t xml:space="preserve">I </w:t>
            </w:r>
          </w:p>
        </w:tc>
      </w:tr>
      <w:tr w:rsidR="00A85D10" w14:paraId="61F654E7" w14:textId="77777777" w:rsidTr="00A85D10">
        <w:trPr>
          <w:cantSplit/>
          <w:trHeight w:val="340"/>
        </w:trPr>
        <w:tc>
          <w:tcPr>
            <w:tcW w:w="10377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266EF48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A85D10" w14:paraId="787F3A52" w14:textId="77777777" w:rsidTr="00A85D10">
        <w:trPr>
          <w:trHeight w:val="465"/>
        </w:trPr>
        <w:tc>
          <w:tcPr>
            <w:tcW w:w="10377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42240127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pacing w:before="6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quantitative.</w:t>
            </w:r>
          </w:p>
          <w:p w14:paraId="7A4D09D5" w14:textId="77777777" w:rsidR="00A85D10" w:rsidRDefault="00A85D10" w:rsidP="00A85D10">
            <w:pPr>
              <w:numPr>
                <w:ilvl w:val="0"/>
                <w:numId w:val="5"/>
              </w:numPr>
              <w:suppressAutoHyphens/>
              <w:spacing w:before="60"/>
              <w:ind w:left="356" w:hanging="360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soluzioni.</w:t>
            </w:r>
          </w:p>
        </w:tc>
      </w:tr>
      <w:tr w:rsidR="00A85D10" w14:paraId="51170368" w14:textId="77777777" w:rsidTr="00A85D10">
        <w:trPr>
          <w:trHeight w:val="531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D4510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07F5899" w14:textId="77777777" w:rsidR="00A85D10" w:rsidRDefault="00A85D10" w:rsidP="00A85D10">
            <w:pPr>
              <w:numPr>
                <w:ilvl w:val="0"/>
                <w:numId w:val="6"/>
              </w:numPr>
              <w:suppressAutoHyphens/>
              <w:ind w:left="644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Proprietà dei triangoli nel piano.</w:t>
            </w:r>
          </w:p>
          <w:p w14:paraId="30769AA2" w14:textId="77777777" w:rsidR="00A85D10" w:rsidRDefault="00A85D10" w:rsidP="00A85D10">
            <w:pPr>
              <w:numPr>
                <w:ilvl w:val="0"/>
                <w:numId w:val="6"/>
              </w:numPr>
              <w:suppressAutoHyphens/>
              <w:ind w:left="644"/>
            </w:pPr>
            <w:r>
              <w:rPr>
                <w:rFonts w:ascii="Garamond" w:hAnsi="Garamond" w:cs="Garamond"/>
              </w:rPr>
              <w:t>Goniometria e trigonometria piana.</w:t>
            </w:r>
          </w:p>
        </w:tc>
      </w:tr>
      <w:tr w:rsidR="00A85D10" w14:paraId="0D0DE8FF" w14:textId="77777777" w:rsidTr="00A85D10">
        <w:trPr>
          <w:trHeight w:val="878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A87DA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26AC144" w14:textId="77777777" w:rsidR="00A85D10" w:rsidRPr="00FC3D66" w:rsidRDefault="00A85D10" w:rsidP="00FC3D66">
            <w:pPr>
              <w:numPr>
                <w:ilvl w:val="0"/>
                <w:numId w:val="6"/>
              </w:numPr>
              <w:suppressAutoHyphens/>
              <w:ind w:left="644"/>
              <w:rPr>
                <w:rFonts w:ascii="Garamond" w:hAnsi="Garamond" w:cs="Garamond"/>
              </w:rPr>
            </w:pPr>
            <w:r w:rsidRPr="00FC3D66">
              <w:rPr>
                <w:rFonts w:ascii="Garamond" w:hAnsi="Garamond" w:cs="Garamond"/>
              </w:rPr>
              <w:t>Scienze della Navigazione</w:t>
            </w:r>
          </w:p>
          <w:p w14:paraId="248505FA" w14:textId="77777777" w:rsidR="00A85D10" w:rsidRDefault="00A85D10" w:rsidP="00FC3D66">
            <w:pPr>
              <w:numPr>
                <w:ilvl w:val="0"/>
                <w:numId w:val="6"/>
              </w:numPr>
              <w:suppressAutoHyphens/>
              <w:ind w:left="644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Elettrotecnica ed Elettronica</w:t>
            </w:r>
          </w:p>
          <w:p w14:paraId="1E430B1C" w14:textId="77777777" w:rsidR="00A85D10" w:rsidRPr="008A7193" w:rsidRDefault="00A85D10" w:rsidP="00FC3D66">
            <w:pPr>
              <w:numPr>
                <w:ilvl w:val="0"/>
                <w:numId w:val="6"/>
              </w:numPr>
              <w:suppressAutoHyphens/>
              <w:ind w:left="644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Macchine</w:t>
            </w:r>
          </w:p>
        </w:tc>
      </w:tr>
      <w:tr w:rsidR="00A85D10" w14:paraId="29599EDF" w14:textId="77777777" w:rsidTr="00A85D10">
        <w:trPr>
          <w:trHeight w:val="499"/>
        </w:trPr>
        <w:tc>
          <w:tcPr>
            <w:tcW w:w="10377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69B03E79" w14:textId="77777777" w:rsidR="00A85D10" w:rsidRDefault="00A85D10" w:rsidP="00A85D10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A85D10" w14:paraId="1D21B356" w14:textId="77777777" w:rsidTr="00A85D10">
        <w:trPr>
          <w:cantSplit/>
          <w:trHeight w:val="396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08E9A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7DB8F9F" w14:textId="77777777" w:rsidR="00A85D10" w:rsidRDefault="00A85D10" w:rsidP="00A85D10">
            <w:pPr>
              <w:numPr>
                <w:ilvl w:val="0"/>
                <w:numId w:val="6"/>
              </w:numPr>
              <w:suppressAutoHyphens/>
              <w:ind w:left="644"/>
            </w:pPr>
            <w:r>
              <w:rPr>
                <w:rFonts w:ascii="Garamond" w:hAnsi="Garamond" w:cs="Garamond"/>
              </w:rPr>
              <w:t>Risolvere triangoli sferici.</w:t>
            </w:r>
          </w:p>
        </w:tc>
      </w:tr>
      <w:tr w:rsidR="00A85D10" w14:paraId="7DF81242" w14:textId="77777777" w:rsidTr="00A85D10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9A549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0E76C075" w14:textId="77777777" w:rsidR="00A85D10" w:rsidRDefault="00A85D10" w:rsidP="00A85D10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CC2014C" w14:textId="77777777" w:rsidR="00A85D10" w:rsidRDefault="00A85D10" w:rsidP="00A85D10">
            <w:pPr>
              <w:numPr>
                <w:ilvl w:val="0"/>
                <w:numId w:val="6"/>
              </w:numPr>
              <w:suppressAutoHyphens/>
              <w:ind w:left="644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individuare le principali caratteristiche dei triangoli sferici.</w:t>
            </w:r>
          </w:p>
          <w:p w14:paraId="39B8B4AD" w14:textId="77777777" w:rsidR="00A85D10" w:rsidRDefault="00A85D10" w:rsidP="00A85D10">
            <w:pPr>
              <w:numPr>
                <w:ilvl w:val="0"/>
                <w:numId w:val="6"/>
              </w:numPr>
              <w:suppressAutoHyphens/>
              <w:ind w:left="644"/>
            </w:pPr>
            <w:r>
              <w:rPr>
                <w:rFonts w:ascii="Garamond" w:hAnsi="Garamond" w:cs="Garamond"/>
              </w:rPr>
              <w:t>Saper operare con i triangoli sferici a</w:t>
            </w:r>
            <w:r w:rsidR="008A7193">
              <w:rPr>
                <w:rFonts w:ascii="Garamond" w:hAnsi="Garamond" w:cs="Garamond"/>
              </w:rPr>
              <w:t xml:space="preserve"> partire dai teoremi di Eulero,</w:t>
            </w:r>
            <w:r>
              <w:rPr>
                <w:rFonts w:ascii="Garamond" w:hAnsi="Garamond" w:cs="Garamond"/>
              </w:rPr>
              <w:t xml:space="preserve"> Nepero e dei seni.</w:t>
            </w:r>
          </w:p>
        </w:tc>
      </w:tr>
      <w:tr w:rsidR="00A85D10" w14:paraId="50D728B4" w14:textId="77777777" w:rsidTr="00A85D10">
        <w:trPr>
          <w:trHeight w:val="585"/>
        </w:trPr>
        <w:tc>
          <w:tcPr>
            <w:tcW w:w="10377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0E15DC5" w14:textId="77777777" w:rsidR="00A85D10" w:rsidRDefault="00A85D10" w:rsidP="00A85D10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A85D10" w14:paraId="3CDB8671" w14:textId="77777777" w:rsidTr="00A85D10">
        <w:trPr>
          <w:trHeight w:val="37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16EEF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 xml:space="preserve">Conoscenze LLGG 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E49B619" w14:textId="77777777" w:rsidR="00A85D10" w:rsidRPr="008A7193" w:rsidRDefault="00A85D10" w:rsidP="00E54310">
            <w:pPr>
              <w:pStyle w:val="Paragrafoelenco"/>
              <w:keepNext/>
              <w:keepLines/>
              <w:numPr>
                <w:ilvl w:val="0"/>
                <w:numId w:val="5"/>
              </w:numPr>
              <w:snapToGrid w:val="0"/>
              <w:ind w:left="356" w:hanging="360"/>
              <w:rPr>
                <w:sz w:val="20"/>
                <w:szCs w:val="20"/>
              </w:rPr>
            </w:pPr>
            <w:r w:rsidRPr="008A7193">
              <w:rPr>
                <w:rFonts w:ascii="Garamond" w:hAnsi="Garamond" w:cs="Garamond"/>
                <w:sz w:val="20"/>
                <w:szCs w:val="20"/>
              </w:rPr>
              <w:t>Trigonometria sferica.</w:t>
            </w:r>
          </w:p>
        </w:tc>
      </w:tr>
      <w:tr w:rsidR="00A85D10" w14:paraId="2FD327A7" w14:textId="77777777" w:rsidTr="00A85D10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18114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3681C8EA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C057B05" w14:textId="77777777" w:rsidR="00946680" w:rsidRDefault="00946680" w:rsidP="00E54310">
            <w:pPr>
              <w:pStyle w:val="Paragrafoelenco"/>
              <w:keepNext/>
              <w:keepLines/>
              <w:snapToGrid w:val="0"/>
              <w:ind w:left="356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>Il presente modulo si pone l’obiettivo di curare aspetti matematici di temi già affrontati dalla classe in Scienze della Navigazione.</w:t>
            </w:r>
          </w:p>
          <w:p w14:paraId="694D49A1" w14:textId="77777777" w:rsidR="00A85D10" w:rsidRPr="008A7193" w:rsidRDefault="00A85D10" w:rsidP="00E54310">
            <w:pPr>
              <w:pStyle w:val="Paragrafoelenco"/>
              <w:keepNext/>
              <w:keepLines/>
              <w:numPr>
                <w:ilvl w:val="0"/>
                <w:numId w:val="5"/>
              </w:numPr>
              <w:snapToGrid w:val="0"/>
              <w:ind w:left="356" w:hanging="360"/>
              <w:rPr>
                <w:rFonts w:ascii="Garamond" w:hAnsi="Garamond" w:cs="Garamond"/>
                <w:sz w:val="20"/>
                <w:szCs w:val="20"/>
              </w:rPr>
            </w:pPr>
            <w:r w:rsidRPr="008A7193">
              <w:rPr>
                <w:rFonts w:ascii="Garamond" w:hAnsi="Garamond" w:cs="Garamond"/>
                <w:sz w:val="20"/>
                <w:szCs w:val="20"/>
              </w:rPr>
              <w:t>Richiami di trigonometria piana.</w:t>
            </w:r>
          </w:p>
          <w:p w14:paraId="550E8505" w14:textId="77777777" w:rsidR="00A85D10" w:rsidRPr="008A7193" w:rsidRDefault="00A85D10" w:rsidP="00E54310">
            <w:pPr>
              <w:pStyle w:val="Paragrafoelenco"/>
              <w:keepNext/>
              <w:keepLines/>
              <w:numPr>
                <w:ilvl w:val="0"/>
                <w:numId w:val="5"/>
              </w:numPr>
              <w:snapToGrid w:val="0"/>
              <w:ind w:left="356" w:hanging="360"/>
              <w:rPr>
                <w:rFonts w:ascii="Garamond" w:hAnsi="Garamond" w:cs="Garamond"/>
                <w:sz w:val="20"/>
                <w:szCs w:val="20"/>
              </w:rPr>
            </w:pPr>
            <w:r w:rsidRPr="008A7193">
              <w:rPr>
                <w:rFonts w:ascii="Garamond" w:hAnsi="Garamond" w:cs="Garamond"/>
                <w:sz w:val="20"/>
                <w:szCs w:val="20"/>
              </w:rPr>
              <w:t>Teorema di Eulero.</w:t>
            </w:r>
          </w:p>
          <w:p w14:paraId="2912015C" w14:textId="77777777" w:rsidR="00A85D10" w:rsidRPr="008A7193" w:rsidRDefault="00A85D10" w:rsidP="00E54310">
            <w:pPr>
              <w:pStyle w:val="Paragrafoelenco"/>
              <w:keepNext/>
              <w:keepLines/>
              <w:numPr>
                <w:ilvl w:val="0"/>
                <w:numId w:val="5"/>
              </w:numPr>
              <w:snapToGrid w:val="0"/>
              <w:ind w:left="356" w:hanging="360"/>
              <w:rPr>
                <w:rFonts w:ascii="Garamond" w:hAnsi="Garamond" w:cs="Garamond"/>
                <w:sz w:val="20"/>
                <w:szCs w:val="20"/>
              </w:rPr>
            </w:pPr>
            <w:r w:rsidRPr="008A7193">
              <w:rPr>
                <w:rFonts w:ascii="Garamond" w:hAnsi="Garamond" w:cs="Garamond"/>
                <w:sz w:val="20"/>
                <w:szCs w:val="20"/>
              </w:rPr>
              <w:t>Teorema delle cotangenti e regola di Nepero.</w:t>
            </w:r>
          </w:p>
          <w:p w14:paraId="32CAF985" w14:textId="77777777" w:rsidR="00A85D10" w:rsidRPr="008A7193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 w:rsidRPr="008A7193">
              <w:rPr>
                <w:rFonts w:ascii="Garamond" w:hAnsi="Garamond" w:cs="Garamond"/>
              </w:rPr>
              <w:t>Teorema dei seni.</w:t>
            </w:r>
          </w:p>
        </w:tc>
      </w:tr>
      <w:tr w:rsidR="00A85D10" w14:paraId="3412E174" w14:textId="77777777" w:rsidTr="00A85D10">
        <w:trPr>
          <w:trHeight w:val="65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2A4FE52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486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1EBD62AA" w14:textId="77777777" w:rsidR="00A85D10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Differenze tra un triangolo piano e un triangolo sferico.</w:t>
            </w:r>
          </w:p>
          <w:p w14:paraId="627EC330" w14:textId="77777777" w:rsidR="00A85D10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>Teoremi per la risoluzione dei triangoli.</w:t>
            </w:r>
          </w:p>
        </w:tc>
      </w:tr>
    </w:tbl>
    <w:p w14:paraId="535FF0E3" w14:textId="77777777" w:rsidR="00A85D10" w:rsidRDefault="00A85D10" w:rsidP="00E54310">
      <w:pPr>
        <w:keepNext/>
        <w:keepLines/>
      </w:pPr>
    </w:p>
    <w:tbl>
      <w:tblPr>
        <w:tblW w:w="10368" w:type="dxa"/>
        <w:tblInd w:w="-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26"/>
      </w:tblGrid>
      <w:tr w:rsidR="00A85D10" w14:paraId="27E0B4C4" w14:textId="77777777" w:rsidTr="00946680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914D3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0ACC2" w14:textId="77777777" w:rsidR="00A85D10" w:rsidRDefault="00A85D10" w:rsidP="00E54310">
            <w:pPr>
              <w:keepNext/>
              <w:keepLines/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35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8405A9C" w14:textId="20B5EE33" w:rsidR="00A85D10" w:rsidRDefault="00EA261C" w:rsidP="00E54310">
            <w:pPr>
              <w:keepNext/>
              <w:keepLines/>
              <w:ind w:left="170"/>
            </w:pPr>
            <w:r>
              <w:rPr>
                <w:rFonts w:ascii="Garamond" w:hAnsi="Garamond" w:cs="Garamond"/>
              </w:rPr>
              <w:t>1</w:t>
            </w:r>
            <w:r w:rsidR="009A7424">
              <w:rPr>
                <w:rFonts w:ascii="Garamond" w:hAnsi="Garamond" w:cs="Garamond"/>
              </w:rPr>
              <w:t>5</w:t>
            </w:r>
          </w:p>
        </w:tc>
      </w:tr>
      <w:tr w:rsidR="00A85D10" w14:paraId="445FC5CB" w14:textId="77777777" w:rsidTr="00946680">
        <w:trPr>
          <w:cantSplit/>
          <w:trHeight w:val="943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38F7A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43814" w14:textId="77777777" w:rsidR="00A85D10" w:rsidRDefault="00A85D10" w:rsidP="00E54310">
            <w:pPr>
              <w:keepNext/>
              <w:keepLine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54881B60" w14:textId="77777777" w:rsidR="00A85D10" w:rsidRDefault="00A85D10" w:rsidP="00E54310">
            <w:pPr>
              <w:keepNext/>
              <w:keepLine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F0FFD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7F6515C7" w14:textId="77777777" w:rsidR="00A85D10" w:rsidRDefault="00A85D10" w:rsidP="00E54310">
            <w:pPr>
              <w:keepNext/>
              <w:keepLines/>
              <w:rPr>
                <w:rFonts w:ascii="Garamond" w:eastAsia="Wingdings" w:hAnsi="Garamond" w:cs="Garamond"/>
              </w:rPr>
            </w:pPr>
            <w:r>
              <w:rPr>
                <w:rFonts w:ascii="Garamond" w:hAnsi="Garamond" w:cs="Garamond"/>
              </w:rPr>
              <w:t>□ Ottobre</w:t>
            </w:r>
          </w:p>
          <w:p w14:paraId="64016E53" w14:textId="77777777" w:rsidR="00A85D10" w:rsidRDefault="00A85D10" w:rsidP="00E54310">
            <w:pPr>
              <w:keepNext/>
              <w:keepLines/>
              <w:rPr>
                <w:rFonts w:ascii="Garamond" w:eastAsia="Wingdings" w:hAnsi="Garamond" w:cs="Garamond"/>
              </w:rPr>
            </w:pPr>
            <w:r>
              <w:rPr>
                <w:rFonts w:ascii="Garamond" w:eastAsia="Wingdings" w:hAnsi="Garamond" w:cs="Garamond"/>
              </w:rPr>
              <w:t>□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25F249E2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Wingdings" w:hAnsi="Garamond" w:cs="Garamond"/>
              </w:rPr>
              <w:t>□</w:t>
            </w:r>
            <w:r>
              <w:rPr>
                <w:rFonts w:ascii="Garamond" w:hAnsi="Garamond" w:cs="Garamond"/>
              </w:rPr>
              <w:t xml:space="preserve"> Dicembre</w:t>
            </w:r>
          </w:p>
          <w:p w14:paraId="5B0933DF" w14:textId="77777777" w:rsidR="008A7193" w:rsidRDefault="008A7193" w:rsidP="00E54310">
            <w:pPr>
              <w:keepNext/>
              <w:keepLines/>
              <w:rPr>
                <w:rFonts w:ascii="Garamond" w:eastAsia="Wingdings" w:hAnsi="Garamond" w:cs="Garamond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7EAE0" w14:textId="77777777" w:rsidR="00A85D10" w:rsidRDefault="00A85D10" w:rsidP="00E54310">
            <w:pPr>
              <w:keepNext/>
              <w:keepLines/>
              <w:rPr>
                <w:rFonts w:ascii="Garamond" w:eastAsia="Wingdings" w:hAnsi="Garamond" w:cs="Garamond"/>
              </w:rPr>
            </w:pPr>
            <w:r>
              <w:rPr>
                <w:rFonts w:ascii="Garamond" w:eastAsia="Wingdings" w:hAnsi="Garamond" w:cs="Garamond"/>
              </w:rPr>
              <w:t>□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2F9A4654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Wingdings" w:hAnsi="Garamond" w:cs="Garamond"/>
              </w:rPr>
              <w:t>□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4C88CBC6" w14:textId="5647BFA7" w:rsidR="00A85D10" w:rsidRDefault="00DD0CE5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="00A85D10">
              <w:rPr>
                <w:rFonts w:ascii="Garamond" w:hAnsi="Garamond" w:cs="Garamond"/>
              </w:rPr>
              <w:t xml:space="preserve"> Marzo</w:t>
            </w:r>
          </w:p>
          <w:p w14:paraId="36FE3ACE" w14:textId="77777777" w:rsidR="008A7193" w:rsidRDefault="008A7193" w:rsidP="00E54310">
            <w:pPr>
              <w:keepNext/>
              <w:keepLines/>
              <w:rPr>
                <w:rFonts w:ascii="Garamond" w:hAnsi="Garamond" w:cs="Garamond"/>
              </w:rPr>
            </w:pPr>
          </w:p>
          <w:p w14:paraId="5222BC70" w14:textId="77777777" w:rsidR="008A7193" w:rsidRDefault="008A7193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9A3F918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Aprile</w:t>
            </w:r>
          </w:p>
          <w:p w14:paraId="4297D07B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Maggio</w:t>
            </w:r>
          </w:p>
          <w:p w14:paraId="5525D274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hAnsi="Garamond" w:cs="Garamond"/>
              </w:rPr>
              <w:t xml:space="preserve"> Giugno</w:t>
            </w:r>
          </w:p>
          <w:p w14:paraId="270788D4" w14:textId="77777777" w:rsidR="008A7193" w:rsidRDefault="008A7193" w:rsidP="00E54310">
            <w:pPr>
              <w:keepNext/>
              <w:keepLines/>
              <w:rPr>
                <w:rFonts w:ascii="Garamond" w:hAnsi="Garamond" w:cs="Garamond"/>
              </w:rPr>
            </w:pPr>
          </w:p>
          <w:p w14:paraId="6718FAF0" w14:textId="77777777" w:rsidR="008A7193" w:rsidRDefault="008A7193" w:rsidP="00E54310">
            <w:pPr>
              <w:keepNext/>
              <w:keepLines/>
            </w:pPr>
          </w:p>
        </w:tc>
      </w:tr>
      <w:tr w:rsidR="00946680" w14:paraId="23B52E64" w14:textId="77777777" w:rsidTr="00946680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3D936" w14:textId="77777777" w:rsidR="00946680" w:rsidRDefault="0094668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color w:val="FF0000"/>
              </w:rPr>
            </w:pPr>
            <w:r>
              <w:rPr>
                <w:rFonts w:ascii="Garamond" w:hAnsi="Garamond" w:cs="Garamond"/>
              </w:rPr>
              <w:t>Metodi Formativi</w:t>
            </w:r>
          </w:p>
          <w:p w14:paraId="4520A5A3" w14:textId="77777777" w:rsidR="00946680" w:rsidRDefault="00946680" w:rsidP="00E54310">
            <w:pPr>
              <w:keepNext/>
              <w:keepLines/>
              <w:autoSpaceDE w:val="0"/>
              <w:jc w:val="center"/>
              <w:rPr>
                <w:rFonts w:ascii="Garamond" w:hAnsi="Garamond" w:cs="Garamond"/>
                <w:color w:val="FF0000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107F40D3" w14:textId="77777777" w:rsidR="00946680" w:rsidRDefault="00946680" w:rsidP="00E54310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7CE693A0" w14:textId="77777777" w:rsidR="00946680" w:rsidRDefault="00946680" w:rsidP="00E54310">
            <w:pPr>
              <w:keepNext/>
              <w:keepLines/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34BA4B13" w14:textId="77777777" w:rsidR="00946680" w:rsidRPr="0019555C" w:rsidRDefault="00946680" w:rsidP="00E54310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Education) </w:t>
            </w:r>
          </w:p>
          <w:p w14:paraId="69DEEBBF" w14:textId="77777777" w:rsidR="00946680" w:rsidRDefault="0094668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2806E20B" w14:textId="77777777" w:rsidR="00946680" w:rsidRDefault="00946680" w:rsidP="00E54310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2B1A89CD" w14:textId="77777777" w:rsidR="00946680" w:rsidRDefault="00946680" w:rsidP="00E54310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34255417" w14:textId="77777777" w:rsidR="00946680" w:rsidRPr="004C6677" w:rsidRDefault="00946680" w:rsidP="00E54310">
            <w:pPr>
              <w:keepNext/>
              <w:keepLines/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1717CF4C" w14:textId="77777777" w:rsidR="00946680" w:rsidRDefault="00946680" w:rsidP="00E54310">
            <w:pPr>
              <w:keepNext/>
              <w:keepLines/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CLIL (D.P.R. 15/03/10 n.88 e suc</w:t>
            </w:r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7786164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Alternanza</w:t>
            </w:r>
          </w:p>
          <w:p w14:paraId="303CF772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project work</w:t>
            </w:r>
          </w:p>
          <w:p w14:paraId="2DED9A25" w14:textId="22FEE77B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0F3F4D18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0A7D486C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Brain – Storming</w:t>
            </w:r>
          </w:p>
          <w:p w14:paraId="034FFB47" w14:textId="77777777" w:rsidR="00946680" w:rsidRDefault="0094668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percorso autoapprendimento</w:t>
            </w:r>
          </w:p>
          <w:p w14:paraId="2E67946E" w14:textId="77777777" w:rsidR="00946680" w:rsidRDefault="00946680" w:rsidP="00E54310">
            <w:pPr>
              <w:keepNext/>
              <w:keepLines/>
              <w:ind w:left="284" w:hanging="284"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DSA/DVA (rif. </w:t>
            </w:r>
            <w:r>
              <w:rPr>
                <w:rFonts w:ascii="Garamond" w:hAnsi="Garamond" w:cs="Garamond"/>
                <w:lang w:val="de-DE"/>
              </w:rPr>
              <w:t>L.Naz. 170/2010 Decr.Att. e All.)</w:t>
            </w:r>
          </w:p>
          <w:p w14:paraId="56B61E4C" w14:textId="77777777" w:rsidR="00946680" w:rsidRDefault="00946680" w:rsidP="00E54310">
            <w:pPr>
              <w:keepNext/>
              <w:keepLines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Altro ………….</w:t>
            </w:r>
          </w:p>
        </w:tc>
      </w:tr>
      <w:tr w:rsidR="00946680" w14:paraId="02AAD992" w14:textId="77777777" w:rsidTr="00946680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17191" w14:textId="77777777" w:rsidR="00946680" w:rsidRDefault="0094668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302EAD34" w14:textId="77777777" w:rsidR="00946680" w:rsidRDefault="0094668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strike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09B78287" w14:textId="77777777" w:rsidR="00946680" w:rsidRDefault="00946680" w:rsidP="00E54310">
            <w:pPr>
              <w:keepNext/>
              <w:keepLines/>
              <w:autoSpaceDE w:val="0"/>
              <w:jc w:val="center"/>
              <w:rPr>
                <w:rFonts w:ascii="Garamond" w:hAnsi="Garamond" w:cs="Garamond"/>
                <w:strike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73854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75D8CCB3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1931D53B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27CE08FC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263B6924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503D4964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5A356DD3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4EC31217" w14:textId="77777777" w:rsidR="00946680" w:rsidRDefault="00946680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2C99DF6A" w14:textId="77777777" w:rsidR="00946680" w:rsidRDefault="0094668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Classroom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61C9DEE" w14:textId="77777777" w:rsidR="00946680" w:rsidRDefault="0094668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32E384AF" w14:textId="5BC06602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Libro di testo</w:t>
            </w:r>
            <w:r w:rsidR="00400AE4">
              <w:rPr>
                <w:rFonts w:ascii="Garamond" w:hAnsi="Garamond" w:cs="Garamond"/>
              </w:rPr>
              <w:t xml:space="preserve"> e manuali tecnici</w:t>
            </w:r>
          </w:p>
          <w:p w14:paraId="5D660384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Pubblicazioni ed e-book</w:t>
            </w:r>
          </w:p>
          <w:p w14:paraId="2DA1C5E8" w14:textId="77777777" w:rsidR="00946680" w:rsidRDefault="0094668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Apparati multimediali</w:t>
            </w:r>
          </w:p>
          <w:p w14:paraId="32321EC9" w14:textId="08AFFFDE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Strumenti per calcolo elettronico</w:t>
            </w:r>
            <w:r w:rsidR="00400AE4">
              <w:rPr>
                <w:rFonts w:ascii="Garamond" w:hAnsi="Garamond" w:cs="Garamond"/>
              </w:rPr>
              <w:t xml:space="preserve"> e internet</w:t>
            </w:r>
          </w:p>
          <w:p w14:paraId="47D3E620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Strumenti di misura</w:t>
            </w:r>
          </w:p>
          <w:p w14:paraId="2730430D" w14:textId="77777777" w:rsidR="00946680" w:rsidRDefault="0094668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Cartografia tradiz. e/o elettronica</w:t>
            </w:r>
          </w:p>
          <w:p w14:paraId="01891302" w14:textId="77777777" w:rsidR="00946680" w:rsidRDefault="00946680" w:rsidP="00E54310">
            <w:pPr>
              <w:keepNext/>
              <w:keepLines/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Altro: Internet</w:t>
            </w:r>
          </w:p>
        </w:tc>
      </w:tr>
      <w:tr w:rsidR="00A85D10" w14:paraId="38723C1A" w14:textId="77777777" w:rsidTr="00946680">
        <w:trPr>
          <w:trHeight w:val="459"/>
        </w:trPr>
        <w:tc>
          <w:tcPr>
            <w:tcW w:w="10368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6F695F19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A85D10" w14:paraId="1FF6F6AD" w14:textId="77777777" w:rsidTr="00946680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87FE6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lastRenderedPageBreak/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F54D9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6AF6EECF" w14:textId="1AC8D0CA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semistrutturata</w:t>
            </w:r>
          </w:p>
          <w:p w14:paraId="1E345D35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59E88435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4824C9CF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465EDAE6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40007515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6C988410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320F470F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0F25DDFF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3AC2476B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3A7C285" w14:textId="77777777" w:rsidR="004F7F4F" w:rsidRDefault="004F7F4F" w:rsidP="00E54310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  <w:p w14:paraId="4A3AAE29" w14:textId="05DE617B" w:rsidR="00A85D10" w:rsidRDefault="00A85D10" w:rsidP="00E54310">
            <w:pPr>
              <w:keepNext/>
              <w:keepLines/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Le competenze STCW saranno valutate, secondo i tempi, i modi e i criteri decisi nei rispettivi C.d.C.</w:t>
            </w:r>
          </w:p>
          <w:p w14:paraId="48383003" w14:textId="77777777" w:rsidR="00A85D10" w:rsidRDefault="00A85D10" w:rsidP="00E54310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  <w:p w14:paraId="617EAA4C" w14:textId="77777777" w:rsidR="004F7F4F" w:rsidRDefault="004F7F4F" w:rsidP="00E54310">
            <w:pPr>
              <w:keepNext/>
              <w:keepLines/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 la valutazione dei contenuti proposti, che concorre a quantificare i risultati intermedi e finali, si farà riferimento alle griglie allegate.</w:t>
            </w:r>
          </w:p>
          <w:p w14:paraId="2E96CA1E" w14:textId="5358019F" w:rsidR="00A85D10" w:rsidRDefault="00A85D10" w:rsidP="00E54310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  <w:p w14:paraId="69D4B15F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</w:p>
          <w:p w14:paraId="1FA56680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</w:p>
          <w:p w14:paraId="2759FFF0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</w:p>
          <w:p w14:paraId="42BC5FF2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</w:p>
          <w:p w14:paraId="4FB9A4E0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</w:p>
        </w:tc>
      </w:tr>
      <w:tr w:rsidR="00A85D10" w14:paraId="457434FF" w14:textId="77777777" w:rsidTr="00946680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20165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C6286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63BC788F" w14:textId="24FE990C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semistrutturata</w:t>
            </w:r>
          </w:p>
          <w:p w14:paraId="5069E389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094AD398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16A41303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2F7A14AF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7978590F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18FD8C56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51FD8AB2" w14:textId="77777777" w:rsidR="00A85D10" w:rsidRDefault="00A85D10" w:rsidP="00E54310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06BEA523" w14:textId="77777777" w:rsidR="00A85D10" w:rsidRDefault="00A85D10" w:rsidP="00E54310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5AD1D45A" w14:textId="77777777" w:rsidR="00A85D10" w:rsidRDefault="00A85D10" w:rsidP="00E54310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ECC7A14" w14:textId="77777777" w:rsidR="00A85D10" w:rsidRDefault="00A85D10" w:rsidP="00E54310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</w:tc>
      </w:tr>
      <w:tr w:rsidR="00A85D10" w14:paraId="75526972" w14:textId="77777777" w:rsidTr="00946680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1EB6A" w14:textId="77777777" w:rsidR="00A85D10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08" w:type="dxa"/>
            <w:gridSpan w:val="7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E50EDA4" w14:textId="77777777" w:rsidR="00A85D10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71B985E4" w14:textId="77777777" w:rsidR="00A85D10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>
              <w:rPr>
                <w:rFonts w:ascii="Garamond" w:hAnsi="Garamond" w:cs="Garamond"/>
              </w:rPr>
              <w:t>Il livello di sufficienza, per ogni verifica, viene indicato dalle apposite griglie.</w:t>
            </w:r>
          </w:p>
        </w:tc>
      </w:tr>
      <w:tr w:rsidR="00A85D10" w:rsidRPr="008A7193" w14:paraId="0C08E934" w14:textId="77777777" w:rsidTr="00946680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5A430B9" w14:textId="77777777" w:rsidR="00A85D10" w:rsidRPr="008A7193" w:rsidRDefault="00A85D10" w:rsidP="00E54310">
            <w:pPr>
              <w:pStyle w:val="Titolo2"/>
              <w:keepLines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sz w:val="20"/>
                <w:szCs w:val="20"/>
              </w:rPr>
            </w:pPr>
            <w:r w:rsidRPr="008A7193">
              <w:rPr>
                <w:rFonts w:ascii="Garamond" w:hAnsi="Garamond" w:cs="Garamond"/>
                <w:sz w:val="20"/>
                <w:szCs w:val="20"/>
              </w:rPr>
              <w:t xml:space="preserve">Azioni di recupero </w:t>
            </w:r>
            <w:r w:rsidR="00AD322F" w:rsidRPr="008A7193">
              <w:rPr>
                <w:rFonts w:ascii="Garamond" w:hAnsi="Garamond" w:cs="Garamond"/>
                <w:sz w:val="20"/>
                <w:szCs w:val="20"/>
              </w:rPr>
              <w:t>ed approfondimento</w:t>
            </w:r>
          </w:p>
        </w:tc>
        <w:tc>
          <w:tcPr>
            <w:tcW w:w="7508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6EE2238" w14:textId="77777777" w:rsidR="00A85D10" w:rsidRPr="008A7193" w:rsidRDefault="00A85D10" w:rsidP="00E54310">
            <w:pPr>
              <w:keepNext/>
              <w:keepLines/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 w:rsidRPr="008A7193">
              <w:rPr>
                <w:rFonts w:ascii="Garamond" w:hAnsi="Garamond" w:cs="Garamond"/>
              </w:rPr>
              <w:t>L’intero modulo è in realtà un approfondimento di quanto gli allievi affronteranno già in Scienze della Navigazione ed è di supporto al modulo di trigonometria piana che verrà affrontato nel corso dell’anno.</w:t>
            </w:r>
          </w:p>
          <w:p w14:paraId="68A37F4E" w14:textId="77777777" w:rsidR="00A85D10" w:rsidRPr="008A7193" w:rsidRDefault="00A85D10" w:rsidP="00E54310">
            <w:pPr>
              <w:keepNext/>
              <w:keepLines/>
              <w:suppressAutoHyphens/>
              <w:snapToGrid w:val="0"/>
              <w:jc w:val="both"/>
              <w:rPr>
                <w:rFonts w:ascii="Garamond" w:hAnsi="Garamond" w:cs="Garamond"/>
              </w:rPr>
            </w:pPr>
          </w:p>
          <w:p w14:paraId="6357BFAE" w14:textId="77777777" w:rsidR="00A85D10" w:rsidRPr="008A7193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 w:cs="Garamond"/>
              </w:rPr>
            </w:pPr>
            <w:r w:rsidRPr="008A7193">
              <w:rPr>
                <w:rFonts w:ascii="Garamond" w:hAnsi="Garamond" w:cs="Garamond"/>
              </w:rPr>
              <w:t xml:space="preserve">L’attività di </w:t>
            </w:r>
            <w:r w:rsidRPr="008A7193">
              <w:rPr>
                <w:rFonts w:ascii="Garamond" w:hAnsi="Garamond" w:cs="Garamond"/>
                <w:u w:val="single"/>
              </w:rPr>
              <w:t>Recupero</w:t>
            </w:r>
            <w:r w:rsidRPr="008A7193">
              <w:rPr>
                <w:rFonts w:ascii="Garamond" w:hAnsi="Garamond" w:cs="Garamond"/>
              </w:rPr>
              <w:t xml:space="preserve"> avverrà in itinere, sia in classe, risolvendo semplici esercizi e problemi, sia attraverso le eventuali</w:t>
            </w:r>
            <w:r w:rsidR="00946680">
              <w:rPr>
                <w:rFonts w:ascii="Garamond" w:hAnsi="Garamond" w:cs="Garamond"/>
              </w:rPr>
              <w:t xml:space="preserve"> azioni di recupero </w:t>
            </w:r>
            <w:r w:rsidRPr="008A7193">
              <w:rPr>
                <w:rFonts w:ascii="Garamond" w:hAnsi="Garamond" w:cs="Garamond"/>
              </w:rPr>
              <w:t>stabilite in sede di Collegio dei Docenti.</w:t>
            </w:r>
          </w:p>
          <w:p w14:paraId="38616914" w14:textId="1ADE18A3" w:rsidR="00A85D10" w:rsidRPr="008A7193" w:rsidRDefault="00A85D10" w:rsidP="00E54310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</w:pPr>
            <w:r w:rsidRPr="008A7193">
              <w:rPr>
                <w:rFonts w:ascii="Garamond" w:hAnsi="Garamond" w:cs="Garamond"/>
              </w:rPr>
              <w:t xml:space="preserve">Nell’attività di </w:t>
            </w:r>
            <w:r w:rsidRPr="008A7193">
              <w:rPr>
                <w:rFonts w:ascii="Garamond" w:hAnsi="Garamond" w:cs="Garamond"/>
                <w:u w:val="single"/>
              </w:rPr>
              <w:t>Approfondimento</w:t>
            </w:r>
            <w:r w:rsidR="004F7F4F">
              <w:rPr>
                <w:rFonts w:ascii="Garamond" w:hAnsi="Garamond" w:cs="Garamond"/>
                <w:u w:val="single"/>
              </w:rPr>
              <w:t>,</w:t>
            </w:r>
            <w:r w:rsidRPr="008A7193">
              <w:rPr>
                <w:rFonts w:ascii="Garamond" w:hAnsi="Garamond" w:cs="Garamond"/>
              </w:rPr>
              <w:t xml:space="preserve"> </w:t>
            </w:r>
            <w:r w:rsidR="004F7F4F">
              <w:rPr>
                <w:rFonts w:ascii="Garamond" w:hAnsi="Garamond" w:cs="Garamond"/>
              </w:rPr>
              <w:t xml:space="preserve">se possibile, </w:t>
            </w:r>
            <w:r w:rsidRPr="008A7193">
              <w:rPr>
                <w:rFonts w:ascii="Garamond" w:hAnsi="Garamond" w:cs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4CE72790" w14:textId="77777777" w:rsidR="00A85D10" w:rsidRDefault="00A85D10" w:rsidP="00E54310">
      <w:pPr>
        <w:keepNext/>
        <w:keepLines/>
        <w:rPr>
          <w:rFonts w:ascii="Garamond" w:hAnsi="Garamond" w:cs="Garamond"/>
        </w:rPr>
      </w:pPr>
    </w:p>
    <w:p w14:paraId="5AE59794" w14:textId="77777777" w:rsidR="00A85D10" w:rsidRDefault="00A85D10" w:rsidP="00E54310">
      <w:pPr>
        <w:keepNext/>
        <w:keepLines/>
        <w:rPr>
          <w:rFonts w:ascii="Garamond" w:hAnsi="Garamond" w:cs="Garamond"/>
        </w:rPr>
      </w:pPr>
    </w:p>
    <w:p w14:paraId="34F4E18F" w14:textId="77777777" w:rsidR="00A85D10" w:rsidRDefault="00A85D10" w:rsidP="00E54310">
      <w:pPr>
        <w:keepNext/>
        <w:keepLines/>
        <w:rPr>
          <w:rFonts w:ascii="Garamond" w:hAnsi="Garamond" w:cs="Garamond"/>
        </w:rPr>
      </w:pPr>
    </w:p>
    <w:p w14:paraId="317DE7CB" w14:textId="77777777" w:rsidR="00A85D10" w:rsidRDefault="00A85D10" w:rsidP="00E54310">
      <w:pPr>
        <w:keepNext/>
        <w:keepLines/>
        <w:rPr>
          <w:rFonts w:ascii="Garamond" w:hAnsi="Garamond" w:cs="Garamond"/>
        </w:rPr>
      </w:pPr>
    </w:p>
    <w:p w14:paraId="46321D1B" w14:textId="77777777" w:rsidR="00A85D10" w:rsidRDefault="00A85D10" w:rsidP="00A85D10">
      <w:pPr>
        <w:rPr>
          <w:rFonts w:ascii="Garamond" w:hAnsi="Garamond" w:cs="Garamond"/>
        </w:rPr>
      </w:pPr>
    </w:p>
    <w:p w14:paraId="0B935DCB" w14:textId="77777777" w:rsidR="00A85D10" w:rsidRDefault="008A7193" w:rsidP="008A7193">
      <w:pPr>
        <w:tabs>
          <w:tab w:val="left" w:pos="5800"/>
        </w:tabs>
        <w:rPr>
          <w:rFonts w:ascii="Garamond" w:hAnsi="Garamond" w:cs="Garamond"/>
        </w:rPr>
      </w:pPr>
      <w:r>
        <w:rPr>
          <w:rFonts w:ascii="Garamond" w:hAnsi="Garamond" w:cs="Garamond"/>
        </w:rPr>
        <w:tab/>
      </w:r>
    </w:p>
    <w:p w14:paraId="2F81E514" w14:textId="77777777" w:rsidR="00A85D10" w:rsidRDefault="00A85D10" w:rsidP="00A85D10">
      <w:pPr>
        <w:rPr>
          <w:rFonts w:ascii="Garamond" w:hAnsi="Garamond" w:cs="Garamond"/>
        </w:rPr>
      </w:pPr>
    </w:p>
    <w:p w14:paraId="253DE9D0" w14:textId="77777777" w:rsidR="00A85D10" w:rsidRDefault="00A85D10" w:rsidP="00A85D10">
      <w:pPr>
        <w:rPr>
          <w:rFonts w:ascii="Garamond" w:hAnsi="Garamond" w:cs="Garamond"/>
        </w:rPr>
      </w:pPr>
    </w:p>
    <w:p w14:paraId="533F9738" w14:textId="77777777" w:rsidR="00A85D10" w:rsidRDefault="00A85D10" w:rsidP="00A85D10">
      <w:pPr>
        <w:rPr>
          <w:rFonts w:ascii="Garamond" w:hAnsi="Garamond" w:cs="Garamond"/>
        </w:rPr>
      </w:pPr>
    </w:p>
    <w:p w14:paraId="49992432" w14:textId="77777777" w:rsidR="00A85D10" w:rsidRDefault="00A85D10" w:rsidP="00A85D10">
      <w:pPr>
        <w:rPr>
          <w:rFonts w:ascii="Garamond" w:hAnsi="Garamond" w:cs="Garamond"/>
        </w:rPr>
      </w:pPr>
    </w:p>
    <w:p w14:paraId="130E7EBD" w14:textId="77777777" w:rsidR="00A85D10" w:rsidRDefault="00A85D10" w:rsidP="00A85D10">
      <w:pPr>
        <w:rPr>
          <w:rFonts w:ascii="Garamond" w:hAnsi="Garamond" w:cs="Garamond"/>
        </w:rPr>
      </w:pPr>
    </w:p>
    <w:p w14:paraId="2E20D3B4" w14:textId="77777777" w:rsidR="00A85D10" w:rsidRDefault="00A85D10" w:rsidP="00A85D10">
      <w:pPr>
        <w:rPr>
          <w:rFonts w:ascii="Garamond" w:hAnsi="Garamond" w:cs="Garamond"/>
        </w:rPr>
      </w:pPr>
    </w:p>
    <w:p w14:paraId="3C667F53" w14:textId="77777777" w:rsidR="00A85D10" w:rsidRDefault="00A85D10" w:rsidP="00A85D10">
      <w:pPr>
        <w:rPr>
          <w:rFonts w:ascii="Garamond" w:hAnsi="Garamond" w:cs="Garamond"/>
        </w:rPr>
      </w:pPr>
    </w:p>
    <w:p w14:paraId="432F7250" w14:textId="77777777" w:rsidR="00A85D10" w:rsidRDefault="00A85D10" w:rsidP="00A85D10">
      <w:pPr>
        <w:rPr>
          <w:rFonts w:ascii="Garamond" w:hAnsi="Garamond" w:cs="Garamond"/>
        </w:rPr>
      </w:pPr>
    </w:p>
    <w:p w14:paraId="70AAC84A" w14:textId="77777777" w:rsidR="00A85D10" w:rsidRDefault="00A85D10" w:rsidP="00A85D10">
      <w:pPr>
        <w:pageBreakBefore/>
        <w:suppressAutoHyphens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ALLEGATI</w:t>
      </w:r>
    </w:p>
    <w:p w14:paraId="62D2A0BD" w14:textId="77777777" w:rsidR="00A85D10" w:rsidRDefault="00A85D10" w:rsidP="00A85D10">
      <w:pPr>
        <w:suppressAutoHyphens/>
        <w:jc w:val="center"/>
      </w:pPr>
      <w:r>
        <w:rPr>
          <w:rFonts w:ascii="Garamond" w:hAnsi="Garamond" w:cs="Garamond"/>
        </w:rPr>
        <w:t>GRIGLIE DI VALUTAZIONE</w:t>
      </w:r>
    </w:p>
    <w:p w14:paraId="456D5531" w14:textId="77777777" w:rsidR="00A85D10" w:rsidRDefault="00A85D10" w:rsidP="00A85D10">
      <w:pPr>
        <w:suppressAutoHyphens/>
        <w:jc w:val="center"/>
      </w:pPr>
    </w:p>
    <w:p w14:paraId="0E6A0D2C" w14:textId="77777777" w:rsidR="00A85D10" w:rsidRDefault="00A85D10" w:rsidP="00A85D10">
      <w:pPr>
        <w:ind w:firstLine="708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GRIGLIA PER LA VALUTAZIONE DELLA PROVA ORALE </w:t>
      </w:r>
    </w:p>
    <w:tbl>
      <w:tblPr>
        <w:tblW w:w="0" w:type="auto"/>
        <w:tblInd w:w="-74" w:type="dxa"/>
        <w:tblLayout w:type="fixed"/>
        <w:tblLook w:val="0000" w:firstRow="0" w:lastRow="0" w:firstColumn="0" w:lastColumn="0" w:noHBand="0" w:noVBand="0"/>
      </w:tblPr>
      <w:tblGrid>
        <w:gridCol w:w="709"/>
        <w:gridCol w:w="9578"/>
      </w:tblGrid>
      <w:tr w:rsidR="00A85D10" w14:paraId="1938DA01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818B2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1-2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811A0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 xml:space="preserve">VOTO TOTALMENTE NEGATIVO. Rifiuto del dialogo educativo, l’alunno si sottrae volontariamente alla verifica. </w:t>
            </w:r>
          </w:p>
        </w:tc>
      </w:tr>
      <w:tr w:rsidR="00A85D10" w14:paraId="099D4EFD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018A7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E92AA" w14:textId="77777777" w:rsidR="00A85D10" w:rsidRDefault="00A85D10" w:rsidP="00A85D10">
            <w:pPr>
              <w:suppressAutoHyphens/>
              <w:snapToGrid w:val="0"/>
            </w:pPr>
            <w:r>
              <w:rPr>
                <w:rFonts w:ascii="Garamond" w:hAnsi="Garamond" w:cs="Garamond"/>
              </w:rPr>
              <w:t xml:space="preserve">NEGATIVO. Esposizione carente, difficoltà espositive, incapacità di recepire le sollecitazioni dell’insegnante. </w:t>
            </w:r>
          </w:p>
        </w:tc>
      </w:tr>
      <w:tr w:rsidR="00A85D10" w14:paraId="45598033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0178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15652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>GRAVEMENTE INSUFFICIENTE. Conoscenze sporadiche dei contenuti. Competenze elaborative molto scarse.</w:t>
            </w:r>
          </w:p>
        </w:tc>
      </w:tr>
      <w:tr w:rsidR="00A85D10" w14:paraId="4A84BE79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7FA66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D4AE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 xml:space="preserve">INSUFFICIENTE. Conoscenza frammentaria e imprecisa dei contenuti. Competenze elaborative incerte. </w:t>
            </w:r>
          </w:p>
        </w:tc>
      </w:tr>
      <w:tr w:rsidR="00A85D10" w14:paraId="420A1849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08B1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64BE3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>SUFFICIENTE. Conoscenza dei contenuti essenziali, esposti con un linguaggio semplice, ma sostanzialmente corretto. Competenze elaborative di base.</w:t>
            </w:r>
          </w:p>
        </w:tc>
      </w:tr>
      <w:tr w:rsidR="00A85D10" w14:paraId="7995C089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273AD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C6E71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>DISCRETO. Conoscenza, comprensione dei contenuti; conoscenza del linguaggio specifico, padronanza delle procedure di risoluzione dei problemi affrontati.</w:t>
            </w:r>
          </w:p>
        </w:tc>
      </w:tr>
      <w:tr w:rsidR="00A85D10" w14:paraId="01B6FA85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83FA9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8-9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DB7C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>BUONO. Conoscenza e piena comprensione dei contenuti. Esposizione sicura e corretto uso del linguaggio specifico. Piena padronanza delle tecniche di risoluzione. Discrete capacità di collegamento.</w:t>
            </w:r>
          </w:p>
        </w:tc>
      </w:tr>
      <w:tr w:rsidR="00A85D10" w14:paraId="46010517" w14:textId="77777777" w:rsidTr="00A85D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57075" w14:textId="77777777" w:rsidR="00A85D10" w:rsidRDefault="00A85D10" w:rsidP="00A85D10">
            <w:pPr>
              <w:tabs>
                <w:tab w:val="left" w:pos="2730"/>
              </w:tabs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</w:t>
            </w:r>
          </w:p>
        </w:tc>
        <w:tc>
          <w:tcPr>
            <w:tcW w:w="9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81A2D" w14:textId="77777777" w:rsidR="00A85D10" w:rsidRDefault="00A85D10" w:rsidP="00A85D10">
            <w:pPr>
              <w:tabs>
                <w:tab w:val="left" w:pos="2730"/>
              </w:tabs>
              <w:suppressAutoHyphens/>
              <w:snapToGrid w:val="0"/>
              <w:jc w:val="both"/>
            </w:pPr>
            <w:r>
              <w:rPr>
                <w:rFonts w:ascii="Garamond" w:hAnsi="Garamond" w:cs="Garamond"/>
              </w:rPr>
              <w:t>OTTIMO. Conoscenza e piena comprensione dei contenuti. Esposizione sicura e corretto uso del linguaggio specifico. Piena padronanza delle tecniche di risoluzione anche di esercizi e problemi più complessi. Buone capacità di collegamento.</w:t>
            </w:r>
          </w:p>
        </w:tc>
      </w:tr>
    </w:tbl>
    <w:p w14:paraId="302D2DE8" w14:textId="77777777" w:rsidR="00A85D10" w:rsidRDefault="00A85D10" w:rsidP="00A85D10">
      <w:pPr>
        <w:suppressAutoHyphens/>
      </w:pPr>
    </w:p>
    <w:p w14:paraId="5046DBFF" w14:textId="77777777" w:rsidR="00A85D10" w:rsidRDefault="00A85D10" w:rsidP="00A85D10">
      <w:pPr>
        <w:suppressAutoHyphens/>
      </w:pPr>
    </w:p>
    <w:p w14:paraId="4972A0C0" w14:textId="77777777" w:rsidR="00A85D10" w:rsidRDefault="00A85D10" w:rsidP="00A85D10">
      <w:pPr>
        <w:rPr>
          <w:rFonts w:ascii="Garamond" w:hAnsi="Garamond" w:cs="Garamond"/>
          <w:b/>
          <w:bCs/>
          <w:i/>
          <w:iCs/>
          <w:sz w:val="16"/>
          <w:szCs w:val="26"/>
        </w:rPr>
      </w:pPr>
      <w:r>
        <w:rPr>
          <w:rFonts w:ascii="Garamond" w:hAnsi="Garamond" w:cs="Garamond"/>
        </w:rPr>
        <w:t xml:space="preserve">GRIGLIA PER LA VALUTAZIONE DELLA PROVA SCRITTA </w:t>
      </w:r>
    </w:p>
    <w:tbl>
      <w:tblPr>
        <w:tblW w:w="10457" w:type="dxa"/>
        <w:tblInd w:w="-3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41"/>
        <w:gridCol w:w="709"/>
        <w:gridCol w:w="851"/>
        <w:gridCol w:w="992"/>
        <w:gridCol w:w="992"/>
        <w:gridCol w:w="992"/>
        <w:gridCol w:w="1418"/>
        <w:gridCol w:w="1134"/>
        <w:gridCol w:w="1384"/>
      </w:tblGrid>
      <w:tr w:rsidR="00A85D10" w14:paraId="1B1D3755" w14:textId="77777777" w:rsidTr="008A7193">
        <w:trPr>
          <w:cantSplit/>
          <w:trHeight w:val="756"/>
        </w:trPr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8DBACB" w14:textId="77777777" w:rsidR="00A85D10" w:rsidRDefault="00A85D10" w:rsidP="00A85D10">
            <w:pPr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bCs/>
                <w:i/>
                <w:iCs/>
                <w:sz w:val="16"/>
                <w:szCs w:val="26"/>
              </w:rPr>
              <w:t>INDICATORI</w:t>
            </w:r>
          </w:p>
          <w:p w14:paraId="5143DDCE" w14:textId="77777777" w:rsidR="00A85D10" w:rsidRDefault="00A85D10" w:rsidP="00A85D10">
            <w:pPr>
              <w:jc w:val="center"/>
              <w:rPr>
                <w:rFonts w:ascii="Garamond" w:hAnsi="Garamond" w:cs="Garamond"/>
                <w:b/>
                <w:sz w:val="16"/>
              </w:rPr>
            </w:pPr>
          </w:p>
          <w:p w14:paraId="33A0FC6E" w14:textId="77777777" w:rsidR="00A85D10" w:rsidRDefault="00A85D10" w:rsidP="00A85D10">
            <w:pPr>
              <w:keepNext/>
              <w:tabs>
                <w:tab w:val="left" w:pos="0"/>
              </w:tabs>
              <w:jc w:val="center"/>
              <w:rPr>
                <w:rFonts w:ascii="Garamond" w:hAnsi="Garamond" w:cs="Garamond"/>
                <w:sz w:val="16"/>
              </w:rPr>
            </w:pPr>
          </w:p>
          <w:p w14:paraId="4200E493" w14:textId="77777777" w:rsidR="00A85D10" w:rsidRDefault="00A85D10" w:rsidP="00A85D10">
            <w:pPr>
              <w:keepNext/>
              <w:tabs>
                <w:tab w:val="left" w:pos="0"/>
              </w:tabs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sz w:val="16"/>
              </w:rPr>
              <w:t>ESERCIZI</w:t>
            </w:r>
          </w:p>
        </w:tc>
        <w:tc>
          <w:tcPr>
            <w:tcW w:w="22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4DA25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bCs/>
                <w:kern w:val="1"/>
                <w:sz w:val="16"/>
                <w:szCs w:val="32"/>
              </w:rPr>
            </w:pPr>
            <w:r>
              <w:rPr>
                <w:rFonts w:ascii="Garamond" w:hAnsi="Garamond" w:cs="Garamond"/>
                <w:b/>
                <w:sz w:val="16"/>
              </w:rPr>
              <w:t>COMPLETEZZA DELLA RISOLUZIONE</w:t>
            </w:r>
          </w:p>
        </w:tc>
        <w:tc>
          <w:tcPr>
            <w:tcW w:w="55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5A7DC9" w14:textId="77777777" w:rsidR="00A85D10" w:rsidRDefault="00A85D10" w:rsidP="00A85D10">
            <w:pPr>
              <w:keepNext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bCs/>
                <w:kern w:val="1"/>
                <w:sz w:val="16"/>
                <w:szCs w:val="32"/>
              </w:rPr>
              <w:t xml:space="preserve">                               CORRETTEZZA DELLO SVOLGIMENTO</w:t>
            </w:r>
          </w:p>
          <w:p w14:paraId="0298641C" w14:textId="77777777" w:rsidR="00A85D10" w:rsidRDefault="00A85D10" w:rsidP="00A85D10">
            <w:pPr>
              <w:jc w:val="center"/>
              <w:rPr>
                <w:rFonts w:ascii="Garamond" w:hAnsi="Garamond" w:cs="Garamond"/>
                <w:b/>
                <w:bCs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(Analisi degli errori)</w:t>
            </w:r>
          </w:p>
        </w:tc>
        <w:tc>
          <w:tcPr>
            <w:tcW w:w="1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542B7" w14:textId="77777777" w:rsidR="00A85D10" w:rsidRDefault="00A85D10" w:rsidP="00A85D10">
            <w:pPr>
              <w:snapToGrid w:val="0"/>
              <w:jc w:val="center"/>
            </w:pPr>
            <w:r>
              <w:rPr>
                <w:rFonts w:ascii="Garamond" w:hAnsi="Garamond" w:cs="Garamond"/>
                <w:b/>
                <w:bCs/>
                <w:sz w:val="16"/>
              </w:rPr>
              <w:t>PUNTEGGIO assegnato</w:t>
            </w:r>
          </w:p>
        </w:tc>
      </w:tr>
      <w:tr w:rsidR="00A85D10" w14:paraId="7B7E7865" w14:textId="77777777" w:rsidTr="008A7193">
        <w:trPr>
          <w:cantSplit/>
          <w:trHeight w:hRule="exact" w:val="572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E081FC" w14:textId="77777777" w:rsidR="00A85D10" w:rsidRDefault="00A85D10" w:rsidP="00A85D10">
            <w:pPr>
              <w:keepNext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bCs/>
                <w:i/>
                <w:iCs/>
                <w:sz w:val="16"/>
                <w:szCs w:val="28"/>
              </w:rPr>
            </w:pPr>
            <w:r>
              <w:rPr>
                <w:rFonts w:ascii="Garamond" w:hAnsi="Garamond" w:cs="Garamond"/>
                <w:b/>
                <w:bCs/>
                <w:i/>
                <w:iCs/>
                <w:sz w:val="16"/>
                <w:szCs w:val="28"/>
              </w:rPr>
              <w:t>N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E76CAD" w14:textId="77777777" w:rsidR="00A85D10" w:rsidRDefault="00A85D10" w:rsidP="00A85D10">
            <w:pPr>
              <w:keepNext/>
              <w:tabs>
                <w:tab w:val="left" w:pos="0"/>
              </w:tabs>
              <w:snapToGrid w:val="0"/>
              <w:spacing w:before="240" w:after="60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bCs/>
                <w:i/>
                <w:iCs/>
                <w:sz w:val="16"/>
                <w:szCs w:val="28"/>
              </w:rPr>
              <w:t>PUNTI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40F14E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Svolto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76099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Parz.ial. svolto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5BA26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Non svolto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7319FE" w14:textId="77777777" w:rsidR="00A85D10" w:rsidRDefault="00A85D10" w:rsidP="00A85D10">
            <w:pPr>
              <w:keepNext/>
              <w:tabs>
                <w:tab w:val="left" w:pos="0"/>
              </w:tabs>
              <w:suppressAutoHyphens/>
              <w:snapToGrid w:val="0"/>
              <w:jc w:val="center"/>
              <w:rPr>
                <w:rFonts w:ascii="Garamond" w:hAnsi="Garamond" w:cs="Garamond"/>
                <w:b/>
                <w:bCs/>
                <w:kern w:val="1"/>
                <w:sz w:val="16"/>
                <w:szCs w:val="16"/>
              </w:rPr>
            </w:pPr>
            <w:r>
              <w:rPr>
                <w:rFonts w:ascii="Garamond" w:hAnsi="Garamond" w:cs="Garamond"/>
                <w:b/>
                <w:bCs/>
                <w:sz w:val="16"/>
                <w:szCs w:val="16"/>
              </w:rPr>
              <w:t xml:space="preserve">Errore di </w:t>
            </w:r>
          </w:p>
          <w:p w14:paraId="4FB922C7" w14:textId="77777777" w:rsidR="00A85D10" w:rsidRDefault="00A85D10" w:rsidP="00A85D10">
            <w:pPr>
              <w:keepNext/>
              <w:tabs>
                <w:tab w:val="left" w:pos="0"/>
              </w:tabs>
              <w:suppressAutoHyphens/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bCs/>
                <w:kern w:val="1"/>
                <w:sz w:val="16"/>
                <w:szCs w:val="16"/>
              </w:rPr>
              <w:t>conoscenza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780FBA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Errore  di distrazione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000777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Errore  di segno e/o calcolo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2B6994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Errore  nella rappresentazione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7E044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  <w:b/>
                <w:bCs/>
                <w:sz w:val="16"/>
              </w:rPr>
            </w:pPr>
            <w:r>
              <w:rPr>
                <w:rFonts w:ascii="Garamond" w:hAnsi="Garamond" w:cs="Garamond"/>
                <w:b/>
                <w:sz w:val="16"/>
              </w:rPr>
              <w:t>Errore  nel procedimento</w:t>
            </w:r>
          </w:p>
        </w:tc>
        <w:tc>
          <w:tcPr>
            <w:tcW w:w="13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78D8E" w14:textId="77777777" w:rsidR="00A85D10" w:rsidRDefault="00A85D10" w:rsidP="00A85D10">
            <w:pPr>
              <w:snapToGrid w:val="0"/>
              <w:rPr>
                <w:rFonts w:ascii="Garamond" w:hAnsi="Garamond" w:cs="Garamond"/>
                <w:b/>
                <w:bCs/>
                <w:sz w:val="16"/>
              </w:rPr>
            </w:pPr>
          </w:p>
        </w:tc>
      </w:tr>
      <w:tr w:rsidR="00A85D10" w14:paraId="0D1453D2" w14:textId="77777777" w:rsidTr="008A7193">
        <w:trPr>
          <w:cantSplit/>
          <w:trHeight w:val="34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DA59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759AA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FA7C299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1E13A87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88F29CE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74398BB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747100E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3FC5E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598CA98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1A11D96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F8BA6B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</w:tr>
      <w:tr w:rsidR="00A85D10" w14:paraId="71D97141" w14:textId="77777777" w:rsidTr="008A7193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06010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233E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1EA852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2C257B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3A6DBC4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349C040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F612D1E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0CB7E1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8F726BB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C958E4E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0810CE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</w:tr>
      <w:tr w:rsidR="00A85D10" w14:paraId="4CD3F108" w14:textId="77777777" w:rsidTr="008A7193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ABB4F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08BE9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C1424B1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BD052E0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208142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AFAA9B0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D4C8646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C81442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5BDDFF3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0453B0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AF75065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</w:tr>
      <w:tr w:rsidR="00A85D10" w14:paraId="32AEB7A2" w14:textId="77777777" w:rsidTr="008A7193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29E8A" w14:textId="77777777" w:rsidR="00A85D10" w:rsidRDefault="00A85D10" w:rsidP="00A85D10">
            <w:pPr>
              <w:snapToGrid w:val="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…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8FDC9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9CCBFF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EEE410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542582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D3DA8FC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188C84D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7791C73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C451F99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2DA16C9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3A8ED91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</w:tr>
      <w:tr w:rsidR="00A85D10" w14:paraId="18BCDE7C" w14:textId="77777777" w:rsidTr="008A7193">
        <w:trPr>
          <w:cantSplit/>
          <w:trHeight w:val="340"/>
        </w:trPr>
        <w:tc>
          <w:tcPr>
            <w:tcW w:w="9073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78150" w14:textId="77777777" w:rsidR="00A85D10" w:rsidRDefault="00A85D10" w:rsidP="00A85D10">
            <w:pPr>
              <w:snapToGrid w:val="0"/>
              <w:jc w:val="right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PUNTEGGIO/VOTO IN DECIMI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7B8D47F" w14:textId="77777777" w:rsidR="00A85D10" w:rsidRDefault="00A85D10" w:rsidP="00A85D10">
            <w:pPr>
              <w:snapToGrid w:val="0"/>
              <w:jc w:val="center"/>
              <w:rPr>
                <w:rFonts w:ascii="Garamond" w:hAnsi="Garamond" w:cs="Garamond"/>
              </w:rPr>
            </w:pPr>
          </w:p>
        </w:tc>
      </w:tr>
    </w:tbl>
    <w:p w14:paraId="20B0066D" w14:textId="77777777" w:rsidR="008A7193" w:rsidRPr="000E1AC2" w:rsidRDefault="008A7193" w:rsidP="008A7193">
      <w:pPr>
        <w:keepNext/>
        <w:tabs>
          <w:tab w:val="left" w:pos="0"/>
        </w:tabs>
        <w:spacing w:before="240" w:after="60"/>
        <w:outlineLvl w:val="1"/>
        <w:rPr>
          <w:rFonts w:ascii="Garamond" w:hAnsi="Garamond"/>
          <w:b/>
          <w:i/>
          <w:iCs/>
          <w:sz w:val="16"/>
          <w:szCs w:val="16"/>
        </w:rPr>
      </w:pPr>
      <w:r w:rsidRPr="000E1AC2">
        <w:rPr>
          <w:rFonts w:ascii="Garamond" w:hAnsi="Garamond"/>
          <w:b/>
          <w:i/>
          <w:iCs/>
          <w:sz w:val="16"/>
          <w:szCs w:val="16"/>
        </w:rPr>
        <w:t>TABELLA DI CORRISPONDENZA PUNTEGGIO (in 50-esimi) – VOTO (in decimi)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91"/>
        <w:gridCol w:w="501"/>
        <w:gridCol w:w="439"/>
        <w:gridCol w:w="486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698"/>
      </w:tblGrid>
      <w:tr w:rsidR="008A7193" w:rsidRPr="000E1AC2" w14:paraId="679012D2" w14:textId="77777777" w:rsidTr="007C6C53">
        <w:tc>
          <w:tcPr>
            <w:tcW w:w="895" w:type="dxa"/>
            <w:shd w:val="clear" w:color="auto" w:fill="auto"/>
          </w:tcPr>
          <w:p w14:paraId="1BF35319" w14:textId="77777777" w:rsidR="008A7193" w:rsidRPr="000E1AC2" w:rsidRDefault="008A7193" w:rsidP="007C6C53">
            <w:pPr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0E1AC2">
              <w:rPr>
                <w:rFonts w:ascii="Garamond" w:hAnsi="Garamond"/>
                <w:b/>
                <w:bCs/>
                <w:sz w:val="16"/>
                <w:szCs w:val="16"/>
              </w:rPr>
              <w:t xml:space="preserve">PUNTI </w:t>
            </w:r>
          </w:p>
        </w:tc>
        <w:tc>
          <w:tcPr>
            <w:tcW w:w="0" w:type="auto"/>
            <w:shd w:val="clear" w:color="auto" w:fill="auto"/>
          </w:tcPr>
          <w:p w14:paraId="60C7B534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0</w:t>
            </w:r>
          </w:p>
        </w:tc>
        <w:tc>
          <w:tcPr>
            <w:tcW w:w="501" w:type="dxa"/>
            <w:shd w:val="clear" w:color="auto" w:fill="auto"/>
          </w:tcPr>
          <w:p w14:paraId="687F84E6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1-7</w:t>
            </w:r>
          </w:p>
        </w:tc>
        <w:tc>
          <w:tcPr>
            <w:tcW w:w="439" w:type="dxa"/>
            <w:shd w:val="clear" w:color="auto" w:fill="auto"/>
          </w:tcPr>
          <w:p w14:paraId="7F1A52CD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8-12</w:t>
            </w:r>
          </w:p>
        </w:tc>
        <w:tc>
          <w:tcPr>
            <w:tcW w:w="486" w:type="dxa"/>
            <w:shd w:val="clear" w:color="auto" w:fill="auto"/>
          </w:tcPr>
          <w:p w14:paraId="2FE78E37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13-16</w:t>
            </w:r>
          </w:p>
        </w:tc>
        <w:tc>
          <w:tcPr>
            <w:tcW w:w="0" w:type="auto"/>
            <w:shd w:val="clear" w:color="auto" w:fill="auto"/>
          </w:tcPr>
          <w:p w14:paraId="6147A4AD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17-20</w:t>
            </w:r>
          </w:p>
        </w:tc>
        <w:tc>
          <w:tcPr>
            <w:tcW w:w="0" w:type="auto"/>
            <w:shd w:val="clear" w:color="auto" w:fill="auto"/>
          </w:tcPr>
          <w:p w14:paraId="148572BE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21-23</w:t>
            </w:r>
          </w:p>
        </w:tc>
        <w:tc>
          <w:tcPr>
            <w:tcW w:w="0" w:type="auto"/>
            <w:shd w:val="clear" w:color="auto" w:fill="auto"/>
          </w:tcPr>
          <w:p w14:paraId="5E8F9A18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24-26</w:t>
            </w:r>
          </w:p>
        </w:tc>
        <w:tc>
          <w:tcPr>
            <w:tcW w:w="0" w:type="auto"/>
            <w:shd w:val="clear" w:color="auto" w:fill="auto"/>
          </w:tcPr>
          <w:p w14:paraId="461777F7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27-29</w:t>
            </w:r>
          </w:p>
        </w:tc>
        <w:tc>
          <w:tcPr>
            <w:tcW w:w="0" w:type="auto"/>
            <w:shd w:val="clear" w:color="auto" w:fill="auto"/>
          </w:tcPr>
          <w:p w14:paraId="0D621221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30-32</w:t>
            </w:r>
          </w:p>
        </w:tc>
        <w:tc>
          <w:tcPr>
            <w:tcW w:w="0" w:type="auto"/>
            <w:shd w:val="clear" w:color="auto" w:fill="auto"/>
          </w:tcPr>
          <w:p w14:paraId="065E35D6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33-35</w:t>
            </w:r>
          </w:p>
        </w:tc>
        <w:tc>
          <w:tcPr>
            <w:tcW w:w="0" w:type="auto"/>
            <w:shd w:val="clear" w:color="auto" w:fill="auto"/>
          </w:tcPr>
          <w:p w14:paraId="67440EE8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36-38</w:t>
            </w:r>
          </w:p>
        </w:tc>
        <w:tc>
          <w:tcPr>
            <w:tcW w:w="0" w:type="auto"/>
            <w:shd w:val="clear" w:color="auto" w:fill="auto"/>
          </w:tcPr>
          <w:p w14:paraId="38FCD504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39-40</w:t>
            </w:r>
          </w:p>
        </w:tc>
        <w:tc>
          <w:tcPr>
            <w:tcW w:w="0" w:type="auto"/>
            <w:shd w:val="clear" w:color="auto" w:fill="auto"/>
          </w:tcPr>
          <w:p w14:paraId="5684C229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41-42</w:t>
            </w:r>
          </w:p>
        </w:tc>
        <w:tc>
          <w:tcPr>
            <w:tcW w:w="0" w:type="auto"/>
            <w:shd w:val="clear" w:color="auto" w:fill="auto"/>
          </w:tcPr>
          <w:p w14:paraId="3E197237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43-44</w:t>
            </w:r>
          </w:p>
        </w:tc>
        <w:tc>
          <w:tcPr>
            <w:tcW w:w="0" w:type="auto"/>
            <w:shd w:val="clear" w:color="auto" w:fill="auto"/>
          </w:tcPr>
          <w:p w14:paraId="713F8138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45-46</w:t>
            </w:r>
          </w:p>
        </w:tc>
        <w:tc>
          <w:tcPr>
            <w:tcW w:w="0" w:type="auto"/>
            <w:shd w:val="clear" w:color="auto" w:fill="auto"/>
          </w:tcPr>
          <w:p w14:paraId="2C4D27FF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47-48</w:t>
            </w:r>
          </w:p>
        </w:tc>
        <w:tc>
          <w:tcPr>
            <w:tcW w:w="698" w:type="dxa"/>
            <w:shd w:val="clear" w:color="auto" w:fill="auto"/>
          </w:tcPr>
          <w:p w14:paraId="270435C8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49-50</w:t>
            </w:r>
          </w:p>
        </w:tc>
      </w:tr>
      <w:tr w:rsidR="008A7193" w:rsidRPr="000E1AC2" w14:paraId="02B8A87A" w14:textId="77777777" w:rsidTr="007C6C53">
        <w:tc>
          <w:tcPr>
            <w:tcW w:w="895" w:type="dxa"/>
            <w:shd w:val="clear" w:color="auto" w:fill="auto"/>
          </w:tcPr>
          <w:p w14:paraId="1D2EE1FA" w14:textId="77777777" w:rsidR="008A7193" w:rsidRPr="000E1AC2" w:rsidRDefault="008A7193" w:rsidP="007C6C53">
            <w:pPr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0E1AC2">
              <w:rPr>
                <w:rFonts w:ascii="Garamond" w:hAnsi="Garamond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0" w:type="auto"/>
            <w:shd w:val="clear" w:color="auto" w:fill="auto"/>
          </w:tcPr>
          <w:p w14:paraId="2A9FE593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3370341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084C011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FC8EB6B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3 ½</w:t>
            </w:r>
          </w:p>
        </w:tc>
        <w:tc>
          <w:tcPr>
            <w:tcW w:w="0" w:type="auto"/>
            <w:shd w:val="clear" w:color="auto" w:fill="auto"/>
          </w:tcPr>
          <w:p w14:paraId="59FC5E42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1B8EF0E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4 ½</w:t>
            </w:r>
          </w:p>
        </w:tc>
        <w:tc>
          <w:tcPr>
            <w:tcW w:w="0" w:type="auto"/>
            <w:shd w:val="clear" w:color="auto" w:fill="auto"/>
          </w:tcPr>
          <w:p w14:paraId="6EB7C732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B61C493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5 ½</w:t>
            </w:r>
          </w:p>
        </w:tc>
        <w:tc>
          <w:tcPr>
            <w:tcW w:w="0" w:type="auto"/>
            <w:shd w:val="clear" w:color="auto" w:fill="auto"/>
          </w:tcPr>
          <w:p w14:paraId="10BEF52D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08D0748D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6 ½</w:t>
            </w:r>
          </w:p>
        </w:tc>
        <w:tc>
          <w:tcPr>
            <w:tcW w:w="0" w:type="auto"/>
            <w:shd w:val="clear" w:color="auto" w:fill="auto"/>
          </w:tcPr>
          <w:p w14:paraId="4013F75A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5904FF07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7 ½</w:t>
            </w:r>
          </w:p>
        </w:tc>
        <w:tc>
          <w:tcPr>
            <w:tcW w:w="0" w:type="auto"/>
            <w:shd w:val="clear" w:color="auto" w:fill="auto"/>
          </w:tcPr>
          <w:p w14:paraId="2FB88663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55084B72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8 ½</w:t>
            </w:r>
          </w:p>
        </w:tc>
        <w:tc>
          <w:tcPr>
            <w:tcW w:w="0" w:type="auto"/>
            <w:shd w:val="clear" w:color="auto" w:fill="auto"/>
          </w:tcPr>
          <w:p w14:paraId="3A433931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3FF5F267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9 ½</w:t>
            </w:r>
          </w:p>
        </w:tc>
        <w:tc>
          <w:tcPr>
            <w:tcW w:w="698" w:type="dxa"/>
            <w:shd w:val="clear" w:color="auto" w:fill="auto"/>
          </w:tcPr>
          <w:p w14:paraId="59613EF2" w14:textId="77777777" w:rsidR="008A7193" w:rsidRPr="000E1AC2" w:rsidRDefault="008A7193" w:rsidP="007C6C53">
            <w:pPr>
              <w:rPr>
                <w:rFonts w:ascii="Garamond" w:hAnsi="Garamond"/>
                <w:sz w:val="16"/>
                <w:szCs w:val="16"/>
              </w:rPr>
            </w:pPr>
            <w:r w:rsidRPr="000E1AC2">
              <w:rPr>
                <w:rFonts w:ascii="Garamond" w:hAnsi="Garamond"/>
                <w:sz w:val="16"/>
                <w:szCs w:val="16"/>
              </w:rPr>
              <w:t>10</w:t>
            </w:r>
          </w:p>
        </w:tc>
      </w:tr>
    </w:tbl>
    <w:p w14:paraId="01240CA4" w14:textId="77777777" w:rsidR="00A85D10" w:rsidRDefault="00A85D10" w:rsidP="00A85D10">
      <w:pPr>
        <w:tabs>
          <w:tab w:val="left" w:pos="2730"/>
        </w:tabs>
        <w:suppressAutoHyphens/>
      </w:pPr>
    </w:p>
    <w:p w14:paraId="5F05AB86" w14:textId="77777777" w:rsidR="00A85D10" w:rsidRDefault="00A85D10" w:rsidP="00A85D10">
      <w:pPr>
        <w:suppressAutoHyphens/>
      </w:pPr>
    </w:p>
    <w:p w14:paraId="77920A23" w14:textId="77777777" w:rsidR="00A85D10" w:rsidRDefault="00A85D10" w:rsidP="00A85D10">
      <w:pPr>
        <w:suppressAutoHyphens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La valutazione, oltre ai precedenti parametri, farà riferimento anche a: attenzione in classe, interesse mostrato per la disciplina, partecipazione attiva e impegno nello studio individuale, disponibilità al dialogo educativo. </w:t>
      </w:r>
      <w:r>
        <w:rPr>
          <w:rFonts w:ascii="Garamond" w:hAnsi="Garamond" w:cs="Garamond"/>
          <w:b/>
          <w:bCs/>
          <w:i/>
          <w:iCs/>
          <w:u w:val="single"/>
        </w:rPr>
        <w:t>Anche attraverso tali voci, la massima valutazione finale prevista risulta pari a 10</w:t>
      </w:r>
    </w:p>
    <w:p w14:paraId="389BE557" w14:textId="77777777" w:rsidR="00A85D10" w:rsidRDefault="00A85D10" w:rsidP="00A85D10">
      <w:pPr>
        <w:rPr>
          <w:rFonts w:ascii="Garamond" w:hAnsi="Garamond" w:cs="Garamond"/>
        </w:rPr>
      </w:pPr>
    </w:p>
    <w:p w14:paraId="4FBA0190" w14:textId="77777777" w:rsidR="00A85D10" w:rsidRDefault="00A85D10" w:rsidP="00A85D10">
      <w:pPr>
        <w:rPr>
          <w:rFonts w:ascii="Garamond" w:hAnsi="Garamond" w:cs="Garamond"/>
        </w:rPr>
      </w:pPr>
    </w:p>
    <w:p w14:paraId="2DDACBAD" w14:textId="77777777" w:rsidR="00A85D10" w:rsidRDefault="00A85D10" w:rsidP="00A85D10"/>
    <w:p w14:paraId="3DC487EF" w14:textId="77777777" w:rsidR="00A85D10" w:rsidRDefault="00A85D10" w:rsidP="00A85D10"/>
    <w:sectPr w:rsidR="00A85D1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4D022" w14:textId="77777777" w:rsidR="00A85D10" w:rsidRDefault="00A85D10">
      <w:r>
        <w:separator/>
      </w:r>
    </w:p>
  </w:endnote>
  <w:endnote w:type="continuationSeparator" w:id="0">
    <w:p w14:paraId="6426B889" w14:textId="77777777" w:rsidR="00A85D10" w:rsidRDefault="00A8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BEBB" w14:textId="77777777" w:rsidR="00A85D10" w:rsidRDefault="00A85D10">
      <w:r>
        <w:separator/>
      </w:r>
    </w:p>
  </w:footnote>
  <w:footnote w:type="continuationSeparator" w:id="0">
    <w:p w14:paraId="6676BE1E" w14:textId="77777777" w:rsidR="00A85D10" w:rsidRDefault="00A85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A85D10" w14:paraId="753F4503" w14:textId="77777777" w:rsidTr="00532B32"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CC61D56" w14:textId="77777777" w:rsidR="00A85D10" w:rsidRDefault="00A85D10" w:rsidP="004F7F4F">
          <w:pPr>
            <w:pStyle w:val="Intestazione"/>
            <w:tabs>
              <w:tab w:val="left" w:pos="225"/>
              <w:tab w:val="center" w:pos="957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 w14:anchorId="1F76EC6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2.15pt">
                <v:imagedata r:id="rId1" o:title=""/>
              </v:shape>
              <o:OLEObject Type="Embed" ProgID="PBrush" ShapeID="_x0000_i1025" DrawAspect="Content" ObjectID="_1696349139" r:id="rId2"/>
            </w:object>
          </w:r>
        </w:p>
        <w:p w14:paraId="07606A6D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0572586" wp14:editId="1A4748D1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8DF8695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523AB155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0B1F45A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35F7FECE" w14:textId="77777777" w:rsidR="00A85D10" w:rsidRDefault="00A85D10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34423/0001/UK/It</w:t>
          </w:r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F70413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3BC14A2D" wp14:editId="0147686F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63FB35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6A903D5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5D04EBA7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20D14760" w14:textId="77777777" w:rsidR="00A85D10" w:rsidRDefault="00A85D10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17AC0252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3CE1D277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14:paraId="3E53EE6E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34EECB94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2B7E13C3" wp14:editId="1EC8E47A">
                <wp:extent cx="1097280" cy="403860"/>
                <wp:effectExtent l="0" t="0" r="7620" b="0"/>
                <wp:docPr id="3" name="Immagine 3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804A988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75E8AC28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1BF1E9FC" wp14:editId="2AAA3995">
                <wp:extent cx="632460" cy="632460"/>
                <wp:effectExtent l="0" t="0" r="0" b="0"/>
                <wp:docPr id="2" name="Immagine 2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216DFE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6F85A607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CERTIFICATO N. 5010014484</w:t>
          </w:r>
        </w:p>
      </w:tc>
    </w:tr>
    <w:tr w:rsidR="00A85D10" w14:paraId="654EFEB7" w14:textId="77777777" w:rsidTr="00532B32">
      <w:tc>
        <w:tcPr>
          <w:tcW w:w="255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4788A4" w14:textId="77777777" w:rsidR="00A85D10" w:rsidRDefault="00A85D10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51BB7E" w14:textId="77777777" w:rsidR="00A85D10" w:rsidRPr="00596C2F" w:rsidRDefault="00A85D10" w:rsidP="00F07CA6">
          <w:pPr>
            <w:pStyle w:val="Intestazione"/>
            <w:jc w:val="center"/>
            <w:rPr>
              <w:rFonts w:ascii="Arial" w:hAnsi="Arial" w:cs="Arial"/>
              <w:b/>
              <w:i/>
              <w:noProof/>
              <w:sz w:val="22"/>
              <w:szCs w:val="22"/>
            </w:rPr>
          </w:pPr>
          <w:r w:rsidRPr="00596C2F">
            <w:rPr>
              <w:rFonts w:ascii="Arial" w:hAnsi="Arial" w:cs="Arial"/>
              <w:b/>
              <w:i/>
              <w:noProof/>
              <w:sz w:val="22"/>
              <w:szCs w:val="22"/>
            </w:rPr>
            <w:t>Programmazione didattica CMN</w:t>
          </w:r>
        </w:p>
      </w:tc>
      <w:tc>
        <w:tcPr>
          <w:tcW w:w="255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92A84B" w14:textId="77777777" w:rsidR="00A85D10" w:rsidRDefault="00A85D10" w:rsidP="00F07CA6">
          <w:pPr>
            <w:pStyle w:val="Intestazione"/>
            <w:jc w:val="center"/>
            <w:rPr>
              <w:rFonts w:ascii="Arial" w:hAnsi="Arial" w:cs="Arial"/>
              <w:b/>
              <w:noProof/>
            </w:rPr>
          </w:pPr>
        </w:p>
      </w:tc>
    </w:tr>
    <w:tr w:rsidR="00A85D10" w14:paraId="375CAF70" w14:textId="77777777" w:rsidTr="00504B27">
      <w:trPr>
        <w:cantSplit/>
      </w:trPr>
      <w:tc>
        <w:tcPr>
          <w:tcW w:w="1048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8E9889" w14:textId="77777777" w:rsidR="00A85D10" w:rsidRDefault="00A85D10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537E8261" w14:textId="32B779DC" w:rsidR="00A85D10" w:rsidRDefault="00A85D10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segreteria@pec.daverrazzano.it - gris00900x@pec.istruzione.it</w:t>
          </w:r>
        </w:p>
      </w:tc>
    </w:tr>
  </w:tbl>
  <w:p w14:paraId="79C31A40" w14:textId="77777777" w:rsidR="00A85D10" w:rsidRDefault="00A85D10" w:rsidP="00F07CA6">
    <w:pPr>
      <w:pStyle w:val="Intestazione"/>
      <w:tabs>
        <w:tab w:val="left" w:pos="4819"/>
      </w:tabs>
    </w:pPr>
  </w:p>
  <w:p w14:paraId="4CD2FCCA" w14:textId="77777777" w:rsidR="00A85D10" w:rsidRPr="00F07CA6" w:rsidRDefault="00A85D10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4EBB2A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</w:abstractNum>
  <w:abstractNum w:abstractNumId="5" w15:restartNumberingAfterBreak="0">
    <w:nsid w:val="17F306FE"/>
    <w:multiLevelType w:val="multilevel"/>
    <w:tmpl w:val="D398FBC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26460CC0"/>
    <w:multiLevelType w:val="hybridMultilevel"/>
    <w:tmpl w:val="BD421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4756FA"/>
    <w:multiLevelType w:val="hybridMultilevel"/>
    <w:tmpl w:val="145440B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B60246"/>
    <w:multiLevelType w:val="multilevel"/>
    <w:tmpl w:val="C1D8286A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pStyle w:val="Titolo2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72820"/>
    <w:rsid w:val="00096E4A"/>
    <w:rsid w:val="000A1DDE"/>
    <w:rsid w:val="000B0BE6"/>
    <w:rsid w:val="000C3AB3"/>
    <w:rsid w:val="000F22E2"/>
    <w:rsid w:val="00151AD7"/>
    <w:rsid w:val="00155A78"/>
    <w:rsid w:val="00175996"/>
    <w:rsid w:val="00235023"/>
    <w:rsid w:val="00236CFD"/>
    <w:rsid w:val="002E0CF0"/>
    <w:rsid w:val="00371C3E"/>
    <w:rsid w:val="003B0872"/>
    <w:rsid w:val="003B2CF6"/>
    <w:rsid w:val="003D7E0B"/>
    <w:rsid w:val="00400AE4"/>
    <w:rsid w:val="00403402"/>
    <w:rsid w:val="004B4D12"/>
    <w:rsid w:val="004D7CBD"/>
    <w:rsid w:val="004E4E72"/>
    <w:rsid w:val="004F7F4F"/>
    <w:rsid w:val="00504B27"/>
    <w:rsid w:val="00532B32"/>
    <w:rsid w:val="005453ED"/>
    <w:rsid w:val="005479C8"/>
    <w:rsid w:val="00596C2F"/>
    <w:rsid w:val="005D3089"/>
    <w:rsid w:val="005E510A"/>
    <w:rsid w:val="00603FE1"/>
    <w:rsid w:val="0060601D"/>
    <w:rsid w:val="006646EC"/>
    <w:rsid w:val="006E2A06"/>
    <w:rsid w:val="00716B62"/>
    <w:rsid w:val="00747E6F"/>
    <w:rsid w:val="00802E90"/>
    <w:rsid w:val="00822463"/>
    <w:rsid w:val="008375A3"/>
    <w:rsid w:val="00884779"/>
    <w:rsid w:val="00887406"/>
    <w:rsid w:val="00897B8E"/>
    <w:rsid w:val="008A41F2"/>
    <w:rsid w:val="008A7193"/>
    <w:rsid w:val="008E0B49"/>
    <w:rsid w:val="00946680"/>
    <w:rsid w:val="009579EF"/>
    <w:rsid w:val="00957F38"/>
    <w:rsid w:val="009913A7"/>
    <w:rsid w:val="009A0107"/>
    <w:rsid w:val="009A7424"/>
    <w:rsid w:val="009D4B5D"/>
    <w:rsid w:val="009F68E6"/>
    <w:rsid w:val="00A03B24"/>
    <w:rsid w:val="00A31AE8"/>
    <w:rsid w:val="00A85D10"/>
    <w:rsid w:val="00AA26D2"/>
    <w:rsid w:val="00AB4927"/>
    <w:rsid w:val="00AC6D26"/>
    <w:rsid w:val="00AD2E71"/>
    <w:rsid w:val="00AD322F"/>
    <w:rsid w:val="00B00D3A"/>
    <w:rsid w:val="00B21026"/>
    <w:rsid w:val="00B51997"/>
    <w:rsid w:val="00B56C37"/>
    <w:rsid w:val="00B73DF3"/>
    <w:rsid w:val="00BE682C"/>
    <w:rsid w:val="00C100C7"/>
    <w:rsid w:val="00C14FE5"/>
    <w:rsid w:val="00C35787"/>
    <w:rsid w:val="00CA5C8D"/>
    <w:rsid w:val="00CB571C"/>
    <w:rsid w:val="00CC0E23"/>
    <w:rsid w:val="00CF79C3"/>
    <w:rsid w:val="00DD0CE5"/>
    <w:rsid w:val="00DE6316"/>
    <w:rsid w:val="00E54310"/>
    <w:rsid w:val="00E55B87"/>
    <w:rsid w:val="00E70D42"/>
    <w:rsid w:val="00E8010E"/>
    <w:rsid w:val="00E84B66"/>
    <w:rsid w:val="00E855C9"/>
    <w:rsid w:val="00EA261C"/>
    <w:rsid w:val="00EC5A13"/>
    <w:rsid w:val="00EF7A40"/>
    <w:rsid w:val="00F07CA6"/>
    <w:rsid w:val="00F27D80"/>
    <w:rsid w:val="00F46FEE"/>
    <w:rsid w:val="00F551E9"/>
    <w:rsid w:val="00F55B37"/>
    <w:rsid w:val="00FC3D66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62112973"/>
  <w15:docId w15:val="{9B347886-0ADD-4E1B-99CD-7DAB8283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paragraph" w:styleId="Titolo2">
    <w:name w:val="heading 2"/>
    <w:basedOn w:val="Normale"/>
    <w:next w:val="Normale"/>
    <w:link w:val="Titolo2Carattere"/>
    <w:qFormat/>
    <w:rsid w:val="00897B8E"/>
    <w:pPr>
      <w:keepNext/>
      <w:numPr>
        <w:ilvl w:val="1"/>
        <w:numId w:val="1"/>
      </w:numPr>
      <w:suppressAutoHyphens/>
      <w:outlineLvl w:val="1"/>
    </w:pPr>
    <w:rPr>
      <w:b/>
      <w:bCs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character" w:customStyle="1" w:styleId="Titolo2Carattere">
    <w:name w:val="Titolo 2 Carattere"/>
    <w:basedOn w:val="Carpredefinitoparagrafo"/>
    <w:link w:val="Titolo2"/>
    <w:rsid w:val="00897B8E"/>
    <w:rPr>
      <w:b/>
      <w:bCs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897B8E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Enfasicorsivo">
    <w:name w:val="Emphasis"/>
    <w:basedOn w:val="Carpredefinitoparagrafo"/>
    <w:qFormat/>
    <w:rsid w:val="000F22E2"/>
    <w:rPr>
      <w:i/>
      <w:iCs/>
    </w:rPr>
  </w:style>
  <w:style w:type="paragraph" w:styleId="Testofumetto">
    <w:name w:val="Balloon Text"/>
    <w:basedOn w:val="Normale"/>
    <w:link w:val="TestofumettoCarattere"/>
    <w:rsid w:val="00946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466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6DB24-B68D-44C9-8EA4-6F09D642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111</TotalTime>
  <Pages>8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12713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Liliana</cp:lastModifiedBy>
  <cp:revision>21</cp:revision>
  <cp:lastPrinted>1900-12-31T23:00:00Z</cp:lastPrinted>
  <dcterms:created xsi:type="dcterms:W3CDTF">2020-01-09T17:28:00Z</dcterms:created>
  <dcterms:modified xsi:type="dcterms:W3CDTF">2021-10-21T17:19:00Z</dcterms:modified>
</cp:coreProperties>
</file>