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632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2342"/>
        <w:gridCol w:w="4944"/>
        <w:gridCol w:w="2346"/>
      </w:tblGrid>
      <w:tr>
        <w:tblPrEx>
          <w:shd w:val="clear" w:color="auto" w:fill="ceddeb"/>
        </w:tblPrEx>
        <w:trPr>
          <w:trHeight w:val="2617" w:hRule="atLeast"/>
        </w:trPr>
        <w:tc>
          <w:tcPr>
            <w:tcW w:type="dxa" w:w="23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left" w:pos="225"/>
                <w:tab w:val="center" w:pos="957"/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lang w:val="en-US"/>
              </w:rPr>
              <w:drawing xmlns:a="http://schemas.openxmlformats.org/drawingml/2006/main">
                <wp:inline distT="0" distB="0" distL="0" distR="0">
                  <wp:extent cx="990600" cy="504825"/>
                  <wp:effectExtent l="0" t="0" r="0" b="0"/>
                  <wp:docPr id="1073741825" name="officeArt object" descr="Immagin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magine 6" descr="Immagine 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5048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hAnsi="Arial"/>
                <w:b w:val="0"/>
                <w:bCs w:val="0"/>
                <w:sz w:val="12"/>
                <w:szCs w:val="12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b w:val="0"/>
                <w:bCs w:val="0"/>
                <w:sz w:val="12"/>
                <w:szCs w:val="12"/>
                <w:shd w:val="nil" w:color="auto" w:fill="auto"/>
                <w:rtl w:val="0"/>
              </w:rPr>
            </w:pPr>
            <w:r>
              <w:rPr>
                <w:rFonts w:ascii="Arial" w:hAnsi="Arial"/>
                <w:b w:val="0"/>
                <w:bCs w:val="0"/>
                <w:sz w:val="12"/>
                <w:szCs w:val="12"/>
                <w:shd w:val="nil" w:color="auto" w:fill="auto"/>
                <w:rtl w:val="0"/>
                <w:lang w:val="it-IT"/>
              </w:rPr>
              <w:t>CERTIFICAZIONE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b w:val="0"/>
                <w:bCs w:val="0"/>
                <w:sz w:val="12"/>
                <w:szCs w:val="12"/>
                <w:shd w:val="nil" w:color="auto" w:fill="auto"/>
                <w:rtl w:val="0"/>
              </w:rPr>
            </w:pPr>
            <w:r>
              <w:rPr>
                <w:rFonts w:ascii="Arial" w:hAnsi="Arial"/>
                <w:b w:val="0"/>
                <w:bCs w:val="0"/>
                <w:sz w:val="12"/>
                <w:szCs w:val="12"/>
                <w:shd w:val="nil" w:color="auto" w:fill="auto"/>
                <w:rtl w:val="0"/>
                <w:lang w:val="it-IT"/>
              </w:rPr>
              <w:t>AGENZIA FORMATIVA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/>
                <w:b w:val="0"/>
                <w:bCs w:val="0"/>
                <w:sz w:val="16"/>
                <w:szCs w:val="16"/>
                <w:shd w:val="nil" w:color="auto" w:fill="auto"/>
                <w:rtl w:val="0"/>
                <w:lang w:val="it-IT"/>
              </w:rPr>
              <w:t>n. 34423/A/0001/UK/It</w:t>
            </w:r>
          </w:p>
        </w:tc>
        <w:tc>
          <w:tcPr>
            <w:tcW w:type="dxa" w:w="49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cs="Arial" w:hAnsi="Arial" w:eastAsia="Arial"/>
                <w:sz w:val="22"/>
                <w:szCs w:val="22"/>
                <w:shd w:val="nil" w:color="auto" w:fill="auto"/>
              </w:rPr>
            </w:pPr>
            <w:r>
              <w:rPr>
                <w:rFonts w:ascii="Calibri" w:cs="Calibri" w:hAnsi="Calibri" w:eastAsia="Calibri"/>
                <w:b w:val="0"/>
                <w:bCs w:val="0"/>
                <w:sz w:val="22"/>
                <w:szCs w:val="22"/>
                <w:shd w:val="nil" w:color="auto" w:fill="auto"/>
                <w:lang w:val="en-US"/>
              </w:rPr>
              <w:drawing xmlns:a="http://schemas.openxmlformats.org/drawingml/2006/main">
                <wp:inline distT="0" distB="0" distL="0" distR="0">
                  <wp:extent cx="457200" cy="457200"/>
                  <wp:effectExtent l="0" t="0" r="0" b="0"/>
                  <wp:docPr id="1073741826" name="officeArt object" descr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magine 3" descr="Immagine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cs="Arial" w:hAnsi="Arial" w:eastAsia="Arial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ISTITUTO STATALE D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ISTRUZIONE SUPERIORE 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“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R. DEL ROSSO - G. DA VERRAZZANO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”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left" w:pos="7920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Via Panoramica, 81 - 58019 - Porto S. Stefano (GR)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Telefono +39 0564 812490/0564 810045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Fax +39 0564 814175 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C.F. 82002910535   (GRIS00900X)</w:t>
            </w:r>
          </w:p>
        </w:tc>
        <w:tc>
          <w:tcPr>
            <w:tcW w:type="dxa" w:w="23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</w:pP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</w:r>
          </w:p>
        </w:tc>
      </w:tr>
      <w:tr>
        <w:tblPrEx>
          <w:shd w:val="clear" w:color="auto" w:fill="ceddeb"/>
        </w:tblPrEx>
        <w:trPr>
          <w:trHeight w:val="395" w:hRule="atLeast"/>
        </w:trPr>
        <w:tc>
          <w:tcPr>
            <w:tcW w:type="dxa" w:w="963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jc w:val="center"/>
              <w:outlineLvl w:val="9"/>
              <w:rPr>
                <w:rFonts w:ascii="Calibri" w:cs="Calibri" w:hAnsi="Calibri" w:eastAsia="Calibri"/>
                <w:b w:val="0"/>
                <w:bCs w:val="0"/>
                <w:sz w:val="16"/>
                <w:szCs w:val="16"/>
                <w:shd w:val="nil" w:color="auto" w:fill="auto"/>
              </w:rPr>
            </w:pPr>
            <w:r>
              <w:rPr>
                <w:rFonts w:ascii="Calibri" w:hAnsi="Calibri"/>
                <w:b w:val="0"/>
                <w:bCs w:val="0"/>
                <w:sz w:val="16"/>
                <w:szCs w:val="16"/>
                <w:shd w:val="nil" w:color="auto" w:fill="auto"/>
                <w:rtl w:val="0"/>
                <w:lang w:val="it-IT"/>
              </w:rPr>
              <w:t xml:space="preserve">Sito web: www.daverrazzano.it    e-mail: gris00900x@istruzione.it - segreteria@daverrazzano.it </w:t>
            </w:r>
          </w:p>
          <w:p>
            <w:pPr>
              <w:pStyle w:val="Intestazione"/>
              <w:keepNext w:val="0"/>
              <w:widowControl w:val="0"/>
              <w:tabs>
                <w:tab w:val="center" w:pos="4819"/>
                <w:tab w:val="right" w:pos="9612"/>
              </w:tabs>
              <w:suppressAutoHyphens w:val="1"/>
              <w:bidi w:val="0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hAnsi="Calibri"/>
                <w:b w:val="0"/>
                <w:bCs w:val="0"/>
                <w:sz w:val="16"/>
                <w:szCs w:val="16"/>
                <w:shd w:val="nil" w:color="auto" w:fill="auto"/>
                <w:rtl w:val="0"/>
                <w:lang w:val="it-IT"/>
              </w:rPr>
              <w:t xml:space="preserve"> Posta elettronica certificata: gris00900x@pec.istruzione.it</w:t>
            </w:r>
          </w:p>
        </w:tc>
      </w:tr>
    </w:tbl>
    <w:p>
      <w:pPr>
        <w:pStyle w:val="Corpo"/>
        <w:widowControl w:val="0"/>
        <w:ind w:left="216" w:hanging="216"/>
        <w:jc w:val="center"/>
      </w:pPr>
    </w:p>
    <w:p>
      <w:pPr>
        <w:pStyle w:val="Corpo A"/>
        <w:widowControl w:val="0"/>
        <w:ind w:left="108" w:hanging="108"/>
        <w:jc w:val="center"/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Liceo Classico di Orbetello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Classe I A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u w:color="00000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A.S. 202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4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-202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5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PROGRAMMA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DISCIPLINA: Latino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DOCENTE: prof.ssa Simona Quartana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numPr>
          <w:ilvl w:val="0"/>
          <w:numId w:val="2"/>
        </w:numPr>
        <w:bidi w:val="0"/>
        <w:spacing w:line="264" w:lineRule="auto"/>
        <w:ind w:right="0"/>
        <w:jc w:val="left"/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Modulo Accoglienza :(settembre).</w:t>
      </w:r>
    </w:p>
    <w:p>
      <w:pPr>
        <w:pStyle w:val="Di 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Recupero delle conoscenze di base della lingua italiana: le quattro parti del discorso; analisi logica, predicato verbale, nominale e principali complementi. Modi e tempi verbali in italiano, forma attiva e passiva.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numPr>
          <w:ilvl w:val="0"/>
          <w:numId w:val="2"/>
        </w:numPr>
        <w:bidi w:val="0"/>
        <w:spacing w:line="264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Modulo I quadrimestre (ottobre-gennaio)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12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Suoni, accenti , parole, a sintassi dei casi: soggetto, oggetto, nome del predicato, specificazione, termine, ablativo strumentale, stato in luogo, vocativo, 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apposizione, ablativo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agente e causa efficiente, le determinazioni di luogo e di tempo, prima declinazione, particolarit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, Infinito presente e indicativo presente attivo e passivo delle coniugazioni regolari, Indicativo presente, imperfetto e futuro semplice del verbo sum; complementi di luogo, mezzo, modo compagnia e unione, agente causa efficiente, vantaggio e svantaggio, predicativi del soggetto 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oggetto, Gli aggettivi di prima classe, complemento di causa, complemento di denominazione, proposizione causale, indicativo futuro e impartivo, verbi in - io. Dativo di possesso. Terza declinazione (1 gruppo). Complementi di tempo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Di default"/>
        <w:numPr>
          <w:ilvl w:val="0"/>
          <w:numId w:val="2"/>
        </w:numPr>
        <w:bidi w:val="0"/>
        <w:spacing w:line="264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Modulo II quadrimestre (febbraio -maggio)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line="312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Terza declinazione (2 e 3 gruppo), complemento di qualit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à</w:t>
      </w:r>
      <w:r>
        <w:rPr>
          <w:rFonts w:ascii="Times New Roman" w:hAnsi="Times New Roman"/>
          <w:sz w:val="24"/>
          <w:szCs w:val="24"/>
          <w:rtl w:val="0"/>
          <w:lang w:val="it-IT"/>
        </w:rPr>
        <w:t>; particolarit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della terza declinazione; indicativo perfetto attivo e passivo, complementi di limitazione, materia, argomento, passivo impersonale; aggettivi della seconda classe;  complemento di fine e doppio dativo; indicativo piucchepperfetto e futuro anteriore attivo e passivo , proposizione temporale; pronomi personali e dimostrativo; participio presente e perfetto</w:t>
      </w:r>
      <w:r>
        <w:rPr>
          <w:rFonts w:ascii="Times New Roman" w:hAnsi="Times New Roman"/>
          <w:sz w:val="24"/>
          <w:szCs w:val="24"/>
          <w:rtl w:val="0"/>
          <w:lang w:val="it-IT"/>
        </w:rPr>
        <w:t>; ablativo assoluto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; quarta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e quinta </w:t>
      </w:r>
      <w:r>
        <w:rPr>
          <w:rFonts w:ascii="Times New Roman" w:hAnsi="Times New Roman"/>
          <w:sz w:val="24"/>
          <w:szCs w:val="24"/>
          <w:rtl w:val="0"/>
          <w:lang w:val="it-IT"/>
        </w:rPr>
        <w:t>declinazione.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line="312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Di default"/>
        <w:numPr>
          <w:ilvl w:val="0"/>
          <w:numId w:val="2"/>
        </w:numPr>
        <w:bidi w:val="0"/>
        <w:spacing w:line="264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Laboratorio di traduzione (settembre-maggio)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line="312" w:lineRule="auto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Esercizio costante e quotidiano di applicazione di regole studiate tramite traduzione di frasi; traduzione guidata di testo di crescente complessit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à</w:t>
      </w:r>
      <w:r>
        <w:rPr>
          <w:rFonts w:ascii="Times New Roman" w:hAnsi="Times New Roman"/>
          <w:sz w:val="24"/>
          <w:szCs w:val="24"/>
          <w:rtl w:val="0"/>
          <w:lang w:val="it-IT"/>
        </w:rPr>
        <w:t>; guida all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uso del dizionario; esercitazioni con e senza vocabolario in vista delle verifiche. 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both"/>
        <w:rPr>
          <w:rFonts w:ascii="Times New Roman" w:cs="Times New Roman" w:hAnsi="Times New Roman" w:eastAsia="Times New Roman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Di default"/>
        <w:numPr>
          <w:ilvl w:val="0"/>
          <w:numId w:val="2"/>
        </w:numPr>
        <w:bidi w:val="0"/>
        <w:spacing w:line="264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Modulo Cittadinanza e Costituzione (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maggio-giugno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)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12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Articolo 9 della Costituzione; analisi del contenuto e recenti integrazioni; lavori di gruppo in flipper classroom su: 1. Cultura e ricerca scientifica; 2. Patrimonio artistico e culturale. 3: Paesaggio e ambiente.</w:t>
      </w:r>
    </w:p>
    <w:p>
      <w:pPr>
        <w:pStyle w:val="Di 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12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jc w:val="center"/>
        <w:rPr>
          <w:rFonts w:ascii="Times New Roman" w:cs="Times New Roman" w:hAnsi="Times New Roman" w:eastAsia="Times New Roman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0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0"/>
        <w:rPr>
          <w:rFonts w:ascii="Times New Roman" w:cs="Times New Roman" w:hAnsi="Times New Roman" w:eastAsia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Orbetello, 1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3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 giugno 202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5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0"/>
        <w:rPr>
          <w:rFonts w:ascii="Times New Roman" w:cs="Times New Roman" w:hAnsi="Times New Roman" w:eastAsia="Times New Roman"/>
          <w:sz w:val="24"/>
          <w:szCs w:val="24"/>
          <w:u w:color="000000"/>
        </w:rPr>
      </w:pP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  <w:tab/>
        <w:tab/>
        <w:tab/>
        <w:tab/>
        <w:tab/>
        <w:tab/>
        <w:tab/>
        <w:tab/>
        <w:tab/>
        <w:t xml:space="preserve">La docente 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0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  <w:tab/>
        <w:tab/>
        <w:tab/>
        <w:tab/>
        <w:tab/>
        <w:tab/>
        <w:tab/>
        <w:tab/>
        <w:t>Prof.ssa Simona Quartana</w:t>
      </w:r>
    </w:p>
    <w:sectPr>
      <w:headerReference w:type="default" r:id="rId6"/>
      <w:footerReference w:type="default" r:id="rId7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132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132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Intestazione">
    <w:name w:val="Intestazione"/>
    <w:next w:val="Intestazion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