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C4" w:rsidRDefault="002A65C4" w:rsidP="002A65C4">
      <w:pPr>
        <w:pStyle w:val="Standard"/>
        <w:jc w:val="both"/>
        <w:rPr>
          <w:rFonts w:ascii="Times New Roman" w:hAnsi="Times New Roman" w:cs="Arial"/>
          <w:b/>
          <w:bCs/>
        </w:rPr>
      </w:pPr>
      <w:bookmarkStart w:id="0" w:name="_GoBack"/>
      <w:bookmarkEnd w:id="0"/>
      <w:r>
        <w:rPr>
          <w:rFonts w:ascii="Times New Roman" w:hAnsi="Times New Roman" w:cs="Arial"/>
          <w:b/>
          <w:bCs/>
        </w:rPr>
        <w:t>Liceo classico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b/>
          <w:bCs/>
        </w:rPr>
      </w:pPr>
      <w:r>
        <w:rPr>
          <w:rFonts w:ascii="Times New Roman" w:hAnsi="Times New Roman" w:cs="Arial"/>
          <w:b/>
          <w:bCs/>
        </w:rPr>
        <w:t>Programma IV A Latino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b/>
          <w:bCs/>
        </w:rPr>
      </w:pPr>
      <w:r>
        <w:rPr>
          <w:rFonts w:ascii="Times New Roman" w:hAnsi="Times New Roman" w:cs="Arial"/>
          <w:b/>
          <w:bCs/>
        </w:rPr>
        <w:t>Anno 2024-25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b/>
          <w:bCs/>
        </w:rPr>
      </w:pPr>
      <w:r>
        <w:rPr>
          <w:rFonts w:ascii="Times New Roman" w:hAnsi="Times New Roman" w:cs="Arial"/>
          <w:b/>
          <w:bCs/>
        </w:rPr>
        <w:t>Docente Carla Longobardi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b/>
          <w:bCs/>
          <w:sz w:val="24"/>
          <w:szCs w:val="24"/>
        </w:rPr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MODULO 1 – AUGUSTO </w:t>
      </w:r>
      <w:r>
        <w:rPr>
          <w:rFonts w:ascii="Times New Roman" w:hAnsi="Times New Roman" w:cs="Arial"/>
          <w:sz w:val="24"/>
          <w:szCs w:val="24"/>
        </w:rPr>
        <w:t>(ottobre: 4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</w:rPr>
        <w:t xml:space="preserve">L’età di Augusto. Il </w:t>
      </w:r>
      <w:r>
        <w:rPr>
          <w:rFonts w:ascii="Times New Roman" w:hAnsi="Times New Roman" w:cs="Arial"/>
          <w:i/>
          <w:iCs/>
          <w:sz w:val="24"/>
          <w:szCs w:val="24"/>
        </w:rPr>
        <w:t>princeps</w:t>
      </w:r>
      <w:r>
        <w:rPr>
          <w:rFonts w:ascii="Times New Roman" w:hAnsi="Times New Roman" w:cs="Arial"/>
          <w:sz w:val="24"/>
          <w:szCs w:val="24"/>
        </w:rPr>
        <w:t xml:space="preserve">, fulcro della vita politica e culturale. Le ultime guerre civili. Il ritorno della pace e il ritorno del principato. La restaurazione morale e religiosa. La risistemazione dello Stato. L’assestamento dei confini e l’espansione territoriale. La politica culturale del </w:t>
      </w:r>
      <w:r>
        <w:rPr>
          <w:rFonts w:ascii="Times New Roman" w:hAnsi="Times New Roman" w:cs="Arial"/>
          <w:i/>
          <w:iCs/>
          <w:sz w:val="24"/>
          <w:szCs w:val="24"/>
        </w:rPr>
        <w:t>princeps</w:t>
      </w:r>
      <w:r>
        <w:rPr>
          <w:rFonts w:ascii="Times New Roman" w:hAnsi="Times New Roman" w:cs="Arial"/>
          <w:sz w:val="24"/>
          <w:szCs w:val="24"/>
        </w:rPr>
        <w:t>. L’estetica alessandrina nella poesia augustea. Mecenate, il ministro della cultura augusteo. Gli altri promotori di cultura dell’età di Augusto.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MODULO II –VIRGILIO </w:t>
      </w:r>
      <w:r>
        <w:rPr>
          <w:rFonts w:ascii="Times New Roman" w:hAnsi="Times New Roman" w:cs="Arial"/>
          <w:sz w:val="24"/>
          <w:szCs w:val="24"/>
        </w:rPr>
        <w:t>(ottobre - novembre: 12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</w:rPr>
        <w:t xml:space="preserve">Vita e poesia. La poesia di Virgilio: famiglia, educazione epicurea, spirito augusteo. La poesia pastorale e le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Bucoliche</w:t>
      </w:r>
      <w:r>
        <w:rPr>
          <w:rFonts w:ascii="Times New Roman" w:hAnsi="Times New Roman" w:cs="Arial"/>
          <w:sz w:val="24"/>
          <w:szCs w:val="24"/>
        </w:rPr>
        <w:t xml:space="preserve">. Le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Georgiche</w:t>
      </w:r>
      <w:r>
        <w:rPr>
          <w:rFonts w:ascii="Times New Roman" w:hAnsi="Times New Roman" w:cs="Arial"/>
          <w:sz w:val="24"/>
          <w:szCs w:val="24"/>
        </w:rPr>
        <w:t>. L’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Eneide</w:t>
      </w:r>
      <w:r>
        <w:rPr>
          <w:rFonts w:ascii="Times New Roman" w:hAnsi="Times New Roman" w:cs="Arial"/>
          <w:sz w:val="24"/>
          <w:szCs w:val="24"/>
        </w:rPr>
        <w:t>. I caratteri formali della poesia di Virgilio. Le funzioni narrative nell’Eneide. Lo stile di Virgilio.</w:t>
      </w:r>
    </w:p>
    <w:p w:rsidR="002A65C4" w:rsidRDefault="00740BEB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Lettura, analisi,</w:t>
      </w:r>
      <w:r w:rsidR="002A65C4">
        <w:rPr>
          <w:rFonts w:ascii="Times New Roman" w:hAnsi="Times New Roman" w:cs="Arial"/>
          <w:sz w:val="24"/>
          <w:szCs w:val="24"/>
        </w:rPr>
        <w:t xml:space="preserve"> commento</w:t>
      </w:r>
      <w:r>
        <w:rPr>
          <w:rFonts w:ascii="Times New Roman" w:hAnsi="Times New Roman" w:cs="Arial"/>
          <w:sz w:val="24"/>
          <w:szCs w:val="24"/>
        </w:rPr>
        <w:t xml:space="preserve"> e traduzione</w:t>
      </w:r>
      <w:r w:rsidR="002A65C4">
        <w:rPr>
          <w:rFonts w:ascii="Times New Roman" w:hAnsi="Times New Roman" w:cs="Arial"/>
          <w:sz w:val="24"/>
          <w:szCs w:val="24"/>
        </w:rPr>
        <w:t xml:space="preserve"> di passi tradotti in antologia:</w:t>
      </w:r>
    </w:p>
    <w:p w:rsidR="00740BEB" w:rsidRDefault="00740BEB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Eneide</w:t>
      </w:r>
    </w:p>
    <w:p w:rsidR="00740BEB" w:rsidRDefault="002A65C4" w:rsidP="002A65C4">
      <w:pPr>
        <w:pStyle w:val="Standard"/>
        <w:jc w:val="both"/>
        <w:rPr>
          <w:rFonts w:ascii="Times New Roman" w:hAnsi="Times New Roman" w:cs="Arial"/>
          <w:i/>
          <w:iCs/>
          <w:sz w:val="24"/>
          <w:szCs w:val="24"/>
        </w:rPr>
      </w:pPr>
      <w:r>
        <w:rPr>
          <w:rFonts w:ascii="Times New Roman" w:hAnsi="Times New Roman" w:cs="Arial"/>
          <w:i/>
          <w:iCs/>
          <w:sz w:val="24"/>
          <w:szCs w:val="24"/>
        </w:rPr>
        <w:t>L’</w:t>
      </w:r>
      <w:r w:rsidR="00740BEB">
        <w:rPr>
          <w:rFonts w:ascii="Times New Roman" w:hAnsi="Times New Roman" w:cs="Arial"/>
          <w:i/>
          <w:iCs/>
          <w:sz w:val="24"/>
          <w:szCs w:val="24"/>
        </w:rPr>
        <w:t>Il Proemio</w:t>
      </w:r>
    </w:p>
    <w:p w:rsidR="002A65C4" w:rsidRDefault="00740BEB" w:rsidP="002A65C4">
      <w:pPr>
        <w:pStyle w:val="Standard"/>
        <w:jc w:val="both"/>
        <w:rPr>
          <w:rFonts w:ascii="Times New Roman" w:hAnsi="Times New Roman" w:cs="Arial"/>
          <w:i/>
          <w:iCs/>
          <w:sz w:val="24"/>
          <w:szCs w:val="24"/>
        </w:rPr>
      </w:pPr>
      <w:r>
        <w:rPr>
          <w:rFonts w:ascii="Times New Roman" w:hAnsi="Times New Roman" w:cs="Arial"/>
          <w:i/>
          <w:iCs/>
          <w:sz w:val="24"/>
          <w:szCs w:val="24"/>
        </w:rPr>
        <w:t>La follia d’amore di Didone</w:t>
      </w:r>
    </w:p>
    <w:p w:rsidR="00740BEB" w:rsidRDefault="00740BEB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L’invettiva di Didone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</w:p>
    <w:p w:rsidR="00740BEB" w:rsidRDefault="00740BEB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Bucoliche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Titiro e Melibeo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Buc</w:t>
      </w:r>
      <w:r>
        <w:rPr>
          <w:rFonts w:ascii="Times New Roman" w:hAnsi="Times New Roman" w:cs="Arial"/>
          <w:sz w:val="24"/>
          <w:szCs w:val="24"/>
        </w:rPr>
        <w:t>. 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Il ritorno dell’età dell’oro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Buc</w:t>
      </w:r>
      <w:r>
        <w:rPr>
          <w:rFonts w:ascii="Times New Roman" w:hAnsi="Times New Roman" w:cs="Arial"/>
          <w:sz w:val="24"/>
          <w:szCs w:val="24"/>
        </w:rPr>
        <w:t>. IV)</w:t>
      </w:r>
    </w:p>
    <w:p w:rsidR="002A65C4" w:rsidRDefault="00740BEB" w:rsidP="002A65C4">
      <w:pPr>
        <w:pStyle w:val="Standard"/>
        <w:jc w:val="both"/>
        <w:rPr>
          <w:rFonts w:ascii="Times New Roman" w:hAnsi="Times New Roman" w:cs="Arial"/>
          <w:sz w:val="24"/>
          <w:szCs w:val="24"/>
          <w:u w:val="single"/>
        </w:rPr>
      </w:pPr>
      <w:r>
        <w:rPr>
          <w:rFonts w:ascii="Times New Roman" w:hAnsi="Times New Roman" w:cs="Arial"/>
          <w:sz w:val="24"/>
          <w:szCs w:val="24"/>
          <w:u w:val="single"/>
        </w:rPr>
        <w:t>Georgiche</w:t>
      </w:r>
    </w:p>
    <w:p w:rsidR="00740BEB" w:rsidRPr="00740BEB" w:rsidRDefault="00740BEB" w:rsidP="002A65C4">
      <w:pPr>
        <w:pStyle w:val="Standard"/>
        <w:jc w:val="both"/>
        <w:rPr>
          <w:rFonts w:ascii="Times New Roman" w:hAnsi="Times New Roman" w:cs="Arial"/>
          <w:i/>
          <w:sz w:val="24"/>
          <w:szCs w:val="24"/>
        </w:rPr>
      </w:pPr>
      <w:r w:rsidRPr="00740BEB">
        <w:rPr>
          <w:rFonts w:ascii="Times New Roman" w:hAnsi="Times New Roman" w:cs="Arial"/>
          <w:i/>
          <w:sz w:val="24"/>
          <w:szCs w:val="24"/>
        </w:rPr>
        <w:t>Orfeo ed Euridice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MODULO III –ORAZIO </w:t>
      </w:r>
      <w:r>
        <w:rPr>
          <w:rFonts w:ascii="Times New Roman" w:hAnsi="Times New Roman" w:cs="Arial"/>
          <w:sz w:val="24"/>
          <w:szCs w:val="24"/>
        </w:rPr>
        <w:t>(dicembre - gennaio: 8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</w:rPr>
        <w:t xml:space="preserve">. Le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Satire</w:t>
      </w:r>
      <w:r>
        <w:rPr>
          <w:rFonts w:ascii="Times New Roman" w:hAnsi="Times New Roman" w:cs="Arial"/>
          <w:sz w:val="24"/>
          <w:szCs w:val="24"/>
        </w:rPr>
        <w:t xml:space="preserve">:. Gli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Epodi</w:t>
      </w:r>
      <w:r>
        <w:rPr>
          <w:rFonts w:ascii="Times New Roman" w:hAnsi="Times New Roman" w:cs="Arial"/>
          <w:sz w:val="24"/>
          <w:szCs w:val="24"/>
        </w:rPr>
        <w:t xml:space="preserve">:. Le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Odi</w:t>
      </w:r>
      <w:r>
        <w:rPr>
          <w:rFonts w:ascii="Times New Roman" w:hAnsi="Times New Roman" w:cs="Arial"/>
          <w:sz w:val="24"/>
          <w:szCs w:val="24"/>
        </w:rPr>
        <w:t xml:space="preserve">: Le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Epistole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>Lettura, analisi e commento di passi tradotti in antologia: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Est modus in rebus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Sermones</w:t>
      </w:r>
      <w:r>
        <w:rPr>
          <w:rFonts w:ascii="Times New Roman" w:hAnsi="Times New Roman" w:cs="Arial"/>
          <w:sz w:val="24"/>
          <w:szCs w:val="24"/>
        </w:rPr>
        <w:t>, I, 1, 1 – 26, 106 – 121)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funzione educativa del padre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Sermones</w:t>
      </w:r>
      <w:r>
        <w:rPr>
          <w:rFonts w:ascii="Times New Roman" w:hAnsi="Times New Roman" w:cs="Arial"/>
          <w:sz w:val="24"/>
          <w:szCs w:val="24"/>
        </w:rPr>
        <w:t>, I 4, 78 – 126)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Un incontro sgradevole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Sermones</w:t>
      </w:r>
      <w:r>
        <w:rPr>
          <w:rFonts w:ascii="Times New Roman" w:hAnsi="Times New Roman" w:cs="Arial"/>
          <w:sz w:val="24"/>
          <w:szCs w:val="24"/>
        </w:rPr>
        <w:t xml:space="preserve"> I, 9)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Invito ad allontanare le angosce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Epodi</w:t>
      </w:r>
      <w:r>
        <w:rPr>
          <w:rFonts w:ascii="Times New Roman" w:hAnsi="Times New Roman" w:cs="Arial"/>
          <w:sz w:val="24"/>
          <w:szCs w:val="24"/>
        </w:rPr>
        <w:t>, 13))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fuga inarrestabile del tempo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 xml:space="preserve"> II, 14)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Vivere ogni giorno come se fosse l’ultimo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Epistulae</w:t>
      </w:r>
      <w:r>
        <w:rPr>
          <w:rFonts w:ascii="Times New Roman" w:hAnsi="Times New Roman" w:cs="Arial"/>
          <w:sz w:val="24"/>
          <w:szCs w:val="24"/>
        </w:rPr>
        <w:t xml:space="preserve"> I, 4))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Imperturbabilità dinanzi alle vicende della sorte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 xml:space="preserve"> II, 3)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Lettura, traduzione, analisi e commento di passi in antologia: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Odio il lusso persiano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 xml:space="preserve"> I, 38)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Lascia il resto agli dèi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 xml:space="preserve"> I, 9)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Carpe diem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 xml:space="preserve"> I, 11)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Aurea mediocritas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Carmina</w:t>
      </w:r>
      <w:r>
        <w:rPr>
          <w:rFonts w:ascii="Times New Roman" w:hAnsi="Times New Roman" w:cs="Arial"/>
          <w:sz w:val="24"/>
          <w:szCs w:val="24"/>
        </w:rPr>
        <w:t>, II 10)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  <w:u w:val="single"/>
        </w:rPr>
        <w:t>Approfondimenti</w:t>
      </w:r>
      <w:r>
        <w:rPr>
          <w:rFonts w:ascii="Times New Roman" w:hAnsi="Times New Roman" w:cs="Arial"/>
          <w:sz w:val="24"/>
          <w:szCs w:val="24"/>
        </w:rPr>
        <w:t>. Orazio, Mecenate e la clientela. Noia e depressione, mali antichi e moderni.</w:t>
      </w: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 QUADRIMESTRE</w:t>
      </w:r>
    </w:p>
    <w:p w:rsidR="002A65C4" w:rsidRDefault="002A65C4" w:rsidP="002A65C4">
      <w:pPr>
        <w:pStyle w:val="Standard"/>
        <w:jc w:val="both"/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MODULO IV – ELEGIA </w:t>
      </w:r>
      <w:r>
        <w:rPr>
          <w:rFonts w:ascii="Times New Roman" w:hAnsi="Times New Roman" w:cs="Arial"/>
          <w:sz w:val="24"/>
          <w:szCs w:val="24"/>
        </w:rPr>
        <w:t>(febbraio: 6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</w:rPr>
        <w:t xml:space="preserve">Le origini e le caratteristiche dell’elegia latina. Elegia e distico elegiaco dall’età imperiale al Novecento. Cornelio Gallo e gli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Amores</w:t>
      </w:r>
      <w:r>
        <w:rPr>
          <w:rFonts w:ascii="Times New Roman" w:hAnsi="Times New Roman" w:cs="Arial"/>
          <w:sz w:val="24"/>
          <w:szCs w:val="24"/>
        </w:rPr>
        <w:t>. Il sogno d’amore di Tibullo. Properzio e l’integrazione difficile nel regime augusteo. Tibullo. Properzio. La poesia d’amore. L’elegia civile.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Lettura, analisi e commento di elegie in antologia: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L’ideale di vita elegiaco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Corpus Tibullianum</w:t>
      </w:r>
      <w:r>
        <w:rPr>
          <w:rFonts w:ascii="Times New Roman" w:hAnsi="Times New Roman" w:cs="Arial"/>
          <w:sz w:val="24"/>
          <w:szCs w:val="24"/>
        </w:rPr>
        <w:t>, I, 1)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lastRenderedPageBreak/>
        <w:t>Rimpianti, sogni, speranze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Corpus Tibullianum</w:t>
      </w:r>
      <w:r>
        <w:rPr>
          <w:rFonts w:ascii="Times New Roman" w:hAnsi="Times New Roman" w:cs="Arial"/>
          <w:sz w:val="24"/>
          <w:szCs w:val="24"/>
        </w:rPr>
        <w:t>, I, 3)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Il discidium da Delia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Corpus Tibullianum</w:t>
      </w:r>
      <w:r>
        <w:rPr>
          <w:rFonts w:ascii="Times New Roman" w:hAnsi="Times New Roman" w:cs="Arial"/>
          <w:sz w:val="24"/>
          <w:szCs w:val="24"/>
        </w:rPr>
        <w:t xml:space="preserve">, I, 5)  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Cinzia, la prima e l’ultima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Elegiae</w:t>
      </w:r>
      <w:r>
        <w:rPr>
          <w:rFonts w:ascii="Times New Roman" w:hAnsi="Times New Roman" w:cs="Arial"/>
          <w:sz w:val="24"/>
          <w:szCs w:val="24"/>
        </w:rPr>
        <w:t>, I, 12)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Il fantasma di Cinzia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Elegiae</w:t>
      </w:r>
      <w:r>
        <w:rPr>
          <w:rFonts w:ascii="Times New Roman" w:hAnsi="Times New Roman" w:cs="Arial"/>
          <w:sz w:val="24"/>
          <w:szCs w:val="24"/>
        </w:rPr>
        <w:t>, IV, 7)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recusatio dell’epica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Elegiae</w:t>
      </w:r>
      <w:r>
        <w:rPr>
          <w:rFonts w:ascii="Times New Roman" w:hAnsi="Times New Roman" w:cs="Arial"/>
          <w:sz w:val="24"/>
          <w:szCs w:val="24"/>
        </w:rPr>
        <w:t>, III, 3)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L’amore colpevole di Tarpea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Elegiae</w:t>
      </w:r>
      <w:r>
        <w:rPr>
          <w:rFonts w:ascii="Times New Roman" w:hAnsi="Times New Roman" w:cs="Arial"/>
          <w:sz w:val="24"/>
          <w:szCs w:val="24"/>
        </w:rPr>
        <w:t>, IV, 4)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 xml:space="preserve">MODULO V – OVIDIO </w:t>
      </w:r>
      <w:r>
        <w:rPr>
          <w:rFonts w:ascii="Times New Roman" w:hAnsi="Times New Roman" w:cs="Arial"/>
          <w:sz w:val="24"/>
          <w:szCs w:val="24"/>
        </w:rPr>
        <w:t>(febbraio - marzo: 6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Dalla vita mondana all’esilio sul mar Nero. Ovidio, poeta della nuova Roma. Il superamento dell’elegia erotica soggettiva: gli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Amores</w:t>
      </w:r>
      <w:r>
        <w:rPr>
          <w:rFonts w:ascii="Times New Roman" w:hAnsi="Times New Roman" w:cs="Times New Roman"/>
          <w:sz w:val="24"/>
          <w:szCs w:val="24"/>
        </w:rPr>
        <w:t xml:space="preserve">. L’elegia in forma epistolare: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Heroides</w:t>
      </w:r>
      <w:r>
        <w:rPr>
          <w:rFonts w:ascii="Times New Roman" w:hAnsi="Times New Roman" w:cs="Times New Roman"/>
          <w:sz w:val="24"/>
          <w:szCs w:val="24"/>
        </w:rPr>
        <w:t>. Ovidio precettore d’amore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: Ars amatoria</w:t>
      </w:r>
      <w:r>
        <w:rPr>
          <w:rFonts w:ascii="Times New Roman" w:hAnsi="Times New Roman" w:cs="Times New Roman"/>
          <w:sz w:val="24"/>
          <w:szCs w:val="24"/>
        </w:rPr>
        <w:t xml:space="preserve">. Un calendario in poesia: i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Fasti</w:t>
      </w:r>
      <w:r>
        <w:rPr>
          <w:rFonts w:ascii="Times New Roman" w:hAnsi="Times New Roman" w:cs="Times New Roman"/>
          <w:sz w:val="24"/>
          <w:szCs w:val="24"/>
        </w:rPr>
        <w:t xml:space="preserve">. L’epica nuova delle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Metamorfosi</w:t>
      </w:r>
      <w:r>
        <w:rPr>
          <w:rFonts w:ascii="Times New Roman" w:hAnsi="Times New Roman" w:cs="Times New Roman"/>
          <w:sz w:val="24"/>
          <w:szCs w:val="24"/>
        </w:rPr>
        <w:t>. Le elegie dall’esilio.</w:t>
      </w:r>
    </w:p>
    <w:p w:rsidR="002A65C4" w:rsidRDefault="002A65C4" w:rsidP="002A65C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Lettura, analisi e commento di passi tradotti in antologia: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La militia amoris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Amores</w:t>
      </w:r>
      <w:r>
        <w:rPr>
          <w:rFonts w:ascii="Times New Roman" w:hAnsi="Times New Roman" w:cs="Times New Roman"/>
          <w:sz w:val="24"/>
          <w:szCs w:val="24"/>
        </w:rPr>
        <w:t>, I, 9)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Il catalogo delle donne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Amores</w:t>
      </w:r>
      <w:r>
        <w:rPr>
          <w:rFonts w:ascii="Times New Roman" w:hAnsi="Times New Roman" w:cs="Times New Roman"/>
          <w:sz w:val="24"/>
          <w:szCs w:val="24"/>
        </w:rPr>
        <w:t>, II, 4)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L’arte di ingannare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Ars amatoria</w:t>
      </w:r>
      <w:r>
        <w:rPr>
          <w:rFonts w:ascii="Times New Roman" w:hAnsi="Times New Roman" w:cs="Times New Roman"/>
          <w:sz w:val="24"/>
          <w:szCs w:val="24"/>
        </w:rPr>
        <w:t>, 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L’ultima notte a Roma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Tristia</w:t>
      </w:r>
      <w:r>
        <w:rPr>
          <w:rFonts w:ascii="Times New Roman" w:hAnsi="Times New Roman" w:cs="Times New Roman"/>
          <w:sz w:val="24"/>
          <w:szCs w:val="24"/>
        </w:rPr>
        <w:t>, 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Lettera a un amico poeta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(Epistulae ex Ponto</w:t>
      </w:r>
      <w:r>
        <w:rPr>
          <w:rFonts w:ascii="Times New Roman" w:hAnsi="Times New Roman" w:cs="Times New Roman"/>
          <w:sz w:val="24"/>
          <w:szCs w:val="24"/>
        </w:rPr>
        <w:t>, IV, 2)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Tutto può trasformarsi in nuove forme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Metamorfosi</w:t>
      </w:r>
      <w:r>
        <w:rPr>
          <w:rFonts w:ascii="Times New Roman" w:hAnsi="Times New Roman" w:cs="Times New Roman"/>
          <w:sz w:val="24"/>
          <w:szCs w:val="24"/>
        </w:rPr>
        <w:t>, 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Apollo e Dafne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Metamorfosi</w:t>
      </w:r>
      <w:r>
        <w:rPr>
          <w:rFonts w:ascii="Times New Roman" w:hAnsi="Times New Roman" w:cs="Times New Roman"/>
          <w:sz w:val="24"/>
          <w:szCs w:val="24"/>
        </w:rPr>
        <w:t>, 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Il mito di Eco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Metamorfosi</w:t>
      </w:r>
      <w:r>
        <w:rPr>
          <w:rFonts w:ascii="Times New Roman" w:hAnsi="Times New Roman" w:cs="Times New Roman"/>
          <w:sz w:val="24"/>
          <w:szCs w:val="24"/>
        </w:rPr>
        <w:t>, III)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Times New Roman"/>
          <w:i/>
          <w:iCs/>
          <w:sz w:val="24"/>
          <w:szCs w:val="24"/>
        </w:rPr>
        <w:t>Piramo e Tisbe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iCs/>
          <w:sz w:val="24"/>
          <w:szCs w:val="24"/>
          <w:u w:val="single"/>
        </w:rPr>
        <w:t>Metamorfosi</w:t>
      </w:r>
      <w:r>
        <w:rPr>
          <w:rFonts w:ascii="Times New Roman" w:hAnsi="Times New Roman" w:cs="Times New Roman"/>
          <w:sz w:val="24"/>
          <w:szCs w:val="24"/>
        </w:rPr>
        <w:t>, IV)</w:t>
      </w:r>
    </w:p>
    <w:p w:rsidR="002A65C4" w:rsidRDefault="002A65C4" w:rsidP="002A65C4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>MODULO VI – LIVIO</w:t>
      </w:r>
      <w:r>
        <w:rPr>
          <w:rFonts w:ascii="Times New Roman" w:hAnsi="Times New Roman" w:cs="Arial"/>
          <w:sz w:val="24"/>
          <w:szCs w:val="24"/>
        </w:rPr>
        <w:t xml:space="preserve"> (aprile - maggio: 10 ore)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sz w:val="24"/>
          <w:szCs w:val="24"/>
        </w:rPr>
        <w:t xml:space="preserve">Un letterato in viaggio di studio a Roma. Uno storico fra passato e presente. 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Ab Urbe condita libri</w:t>
      </w:r>
      <w:r>
        <w:rPr>
          <w:rFonts w:ascii="Times New Roman" w:hAnsi="Times New Roman" w:cs="Arial"/>
          <w:sz w:val="24"/>
          <w:szCs w:val="24"/>
        </w:rPr>
        <w:t xml:space="preserve">: il ritorno all’annalistica. Il metodo liviano: una ricostruzione storica basata sugli autori precedenti. La storia come insegnamento. Le qualità letterarie: la storiografia come intrattenimento. Lo stile: la </w:t>
      </w:r>
      <w:r>
        <w:rPr>
          <w:rFonts w:ascii="Times New Roman" w:hAnsi="Times New Roman" w:cs="Arial"/>
          <w:i/>
          <w:iCs/>
          <w:sz w:val="24"/>
          <w:szCs w:val="24"/>
        </w:rPr>
        <w:t>lactea ubertas</w:t>
      </w:r>
      <w:r>
        <w:rPr>
          <w:rFonts w:ascii="Times New Roman" w:hAnsi="Times New Roman" w:cs="Arial"/>
          <w:sz w:val="24"/>
          <w:szCs w:val="24"/>
        </w:rPr>
        <w:t>.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lastRenderedPageBreak/>
        <w:t>Lettura, traduzione, analisi e commento di passi in antologia: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prefazione dell’opera</w:t>
      </w:r>
      <w:r>
        <w:rPr>
          <w:rFonts w:ascii="Times New Roman" w:hAnsi="Times New Roman" w:cs="Arial"/>
          <w:sz w:val="24"/>
          <w:szCs w:val="24"/>
        </w:rPr>
        <w:t xml:space="preserve"> (</w:t>
      </w:r>
      <w:r>
        <w:rPr>
          <w:rFonts w:ascii="Times New Roman" w:hAnsi="Times New Roman" w:cs="Arial"/>
          <w:i/>
          <w:iCs/>
          <w:sz w:val="24"/>
          <w:szCs w:val="24"/>
          <w:u w:val="single"/>
        </w:rPr>
        <w:t>Praefatio</w:t>
      </w:r>
      <w:r>
        <w:rPr>
          <w:rFonts w:ascii="Times New Roman" w:hAnsi="Times New Roman" w:cs="Arial"/>
          <w:sz w:val="24"/>
          <w:szCs w:val="24"/>
        </w:rPr>
        <w:t>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prefazione della terza decade</w:t>
      </w:r>
      <w:r>
        <w:rPr>
          <w:rFonts w:ascii="Times New Roman" w:hAnsi="Times New Roman" w:cs="Arial"/>
          <w:sz w:val="24"/>
          <w:szCs w:val="24"/>
        </w:rPr>
        <w:t xml:space="preserve"> (XXI, 1)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fondazione di Roma</w:t>
      </w:r>
      <w:r>
        <w:rPr>
          <w:rFonts w:ascii="Times New Roman" w:hAnsi="Times New Roman" w:cs="Arial"/>
          <w:sz w:val="24"/>
          <w:szCs w:val="24"/>
        </w:rPr>
        <w:t xml:space="preserve"> (I, 6)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Tarpea</w:t>
      </w:r>
      <w:r>
        <w:rPr>
          <w:rFonts w:ascii="Times New Roman" w:hAnsi="Times New Roman" w:cs="Arial"/>
          <w:sz w:val="24"/>
          <w:szCs w:val="24"/>
        </w:rPr>
        <w:t xml:space="preserve"> (I, 11)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sorella degli Orazi tra amore e patriottismo</w:t>
      </w:r>
      <w:r>
        <w:rPr>
          <w:rFonts w:ascii="Times New Roman" w:hAnsi="Times New Roman" w:cs="Arial"/>
          <w:sz w:val="24"/>
          <w:szCs w:val="24"/>
        </w:rPr>
        <w:t xml:space="preserve"> (I, 26)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La violenza di Tarquinio e il suicidio di Lucrezia</w:t>
      </w:r>
      <w:r>
        <w:rPr>
          <w:rFonts w:ascii="Times New Roman" w:hAnsi="Times New Roman" w:cs="Arial"/>
          <w:sz w:val="24"/>
          <w:szCs w:val="24"/>
        </w:rPr>
        <w:t xml:space="preserve"> (I, 58)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Virtus e fortuna: la vittoria sui Galli</w:t>
      </w:r>
      <w:r>
        <w:rPr>
          <w:rFonts w:ascii="Times New Roman" w:hAnsi="Times New Roman" w:cs="Arial"/>
          <w:sz w:val="24"/>
          <w:szCs w:val="24"/>
        </w:rPr>
        <w:t xml:space="preserve"> (V, 49)</w:t>
      </w: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i/>
          <w:iCs/>
          <w:sz w:val="24"/>
          <w:szCs w:val="24"/>
        </w:rPr>
        <w:t>Il ritratto di Annibale</w:t>
      </w:r>
      <w:r>
        <w:rPr>
          <w:rFonts w:ascii="Times New Roman" w:hAnsi="Times New Roman" w:cs="Arial"/>
          <w:sz w:val="24"/>
          <w:szCs w:val="24"/>
        </w:rPr>
        <w:t xml:space="preserve"> (XXI, 4)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i/>
          <w:iCs/>
          <w:sz w:val="24"/>
          <w:szCs w:val="24"/>
        </w:rPr>
      </w:pP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</w:p>
    <w:p w:rsidR="002A65C4" w:rsidRDefault="002A65C4" w:rsidP="002A65C4">
      <w:pPr>
        <w:pStyle w:val="Standard"/>
        <w:jc w:val="both"/>
      </w:pPr>
      <w:r>
        <w:rPr>
          <w:rFonts w:ascii="Times New Roman" w:hAnsi="Times New Roman" w:cs="Arial"/>
          <w:b/>
          <w:bCs/>
          <w:sz w:val="24"/>
          <w:szCs w:val="24"/>
        </w:rPr>
        <w:t>MODULO VII – LABORATORI</w:t>
      </w:r>
      <w:r>
        <w:rPr>
          <w:rFonts w:ascii="Times New Roman" w:hAnsi="Times New Roman" w:cs="Arial"/>
          <w:sz w:val="24"/>
          <w:szCs w:val="24"/>
        </w:rPr>
        <w:t xml:space="preserve"> (ottobre – maggio: 42 ore)</w:t>
      </w:r>
    </w:p>
    <w:p w:rsidR="006B6093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Laboratori di traduzione con analisi grammaticale, sintattica e stilistico – retorica del testo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 metrica: esametro, pentametro, distico elegiaco.</w:t>
      </w:r>
    </w:p>
    <w:p w:rsidR="00740BEB" w:rsidRDefault="00740BEB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>Diritto e cittadinanza:</w:t>
      </w:r>
      <w:r w:rsidR="00AB2AD7">
        <w:rPr>
          <w:rFonts w:ascii="Times New Roman" w:hAnsi="Times New Roman" w:cs="Arial"/>
          <w:sz w:val="24"/>
          <w:szCs w:val="24"/>
        </w:rPr>
        <w:t xml:space="preserve"> Guerra e pace,: le regole della pace e della guerra dall’antica Roma ai giorni nostri</w:t>
      </w:r>
      <w:r w:rsidR="006B6093">
        <w:rPr>
          <w:rFonts w:ascii="Times New Roman" w:hAnsi="Times New Roman" w:cs="Arial"/>
          <w:sz w:val="24"/>
          <w:szCs w:val="24"/>
        </w:rPr>
        <w:t>.</w:t>
      </w:r>
    </w:p>
    <w:p w:rsidR="002A65C4" w:rsidRDefault="002A65C4" w:rsidP="002A65C4">
      <w:pPr>
        <w:pStyle w:val="Standard"/>
        <w:jc w:val="both"/>
        <w:rPr>
          <w:rFonts w:ascii="Times New Roman" w:hAnsi="Times New Roman" w:cs="Arial"/>
          <w:sz w:val="24"/>
          <w:szCs w:val="24"/>
        </w:rPr>
      </w:pPr>
    </w:p>
    <w:p w:rsidR="0064572D" w:rsidRPr="002A65C4" w:rsidRDefault="00C44701" w:rsidP="002A65C4">
      <w:r>
        <w:t xml:space="preserve">                                                                                                                                  Carla LOngobardi</w:t>
      </w:r>
    </w:p>
    <w:sectPr w:rsidR="0064572D" w:rsidRPr="002A65C4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40C" w:rsidRDefault="0095040C">
      <w:r>
        <w:separator/>
      </w:r>
    </w:p>
  </w:endnote>
  <w:endnote w:type="continuationSeparator" w:id="0">
    <w:p w:rsidR="0095040C" w:rsidRDefault="00950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40C" w:rsidRDefault="0095040C">
      <w:r>
        <w:separator/>
      </w:r>
    </w:p>
  </w:footnote>
  <w:footnote w:type="continuationSeparator" w:id="0">
    <w:p w:rsidR="0095040C" w:rsidRDefault="00950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85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1"/>
      <w:gridCol w:w="5384"/>
      <w:gridCol w:w="2550"/>
    </w:tblGrid>
    <w:tr w:rsidR="00F07CA6" w:rsidTr="00F07CA6"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object w:dxaOrig="1185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57pt;height:52.5pt">
                <v:imagedata r:id="rId1" o:title=""/>
              </v:shape>
              <o:OLEObject Type="Embed" ProgID="PBrush" ShapeID="_x0000_i1025" DrawAspect="Content" ObjectID="_1810884119" r:id="rId2"/>
            </w:objec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>
                <wp:extent cx="1089660" cy="563880"/>
                <wp:effectExtent l="0" t="0" r="0" b="7620"/>
                <wp:docPr id="5" name="Immagine 5" descr="ISO 9001_UKAS_UR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ISO 9001_UKAS_UR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660" cy="56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34423/0001/UK/It</w:t>
          </w:r>
        </w:p>
      </w:tc>
      <w:tc>
        <w:tcPr>
          <w:tcW w:w="538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>
                <wp:extent cx="457200" cy="48006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:rsidR="00F07CA6" w:rsidRDefault="00F07CA6" w:rsidP="00F07CA6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(GRIS00900X)</w:t>
          </w: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1097280" cy="403860"/>
                <wp:effectExtent l="0" t="0" r="7620" b="0"/>
                <wp:docPr id="3" name="Immagine 3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2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7280" cy="403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>
                <wp:extent cx="632460" cy="632460"/>
                <wp:effectExtent l="0" t="0" r="0" b="0"/>
                <wp:docPr id="2" name="Immagine 2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2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:rsidR="00F07CA6" w:rsidRDefault="00F07CA6" w:rsidP="00F07CA6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 w:cs="Arial"/>
              <w:b/>
              <w:bCs/>
              <w:sz w:val="16"/>
              <w:szCs w:val="16"/>
            </w:rPr>
            <w:t>CERTIFICATO N. 5010014484</w:t>
          </w:r>
        </w:p>
      </w:tc>
    </w:tr>
    <w:tr w:rsidR="00F07CA6" w:rsidTr="00F07CA6">
      <w:trPr>
        <w:cantSplit/>
      </w:trPr>
      <w:tc>
        <w:tcPr>
          <w:tcW w:w="1049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07CA6" w:rsidRDefault="00F07CA6" w:rsidP="00F07CA6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:rsidR="00F07CA6" w:rsidRDefault="00F07CA6" w:rsidP="00F07CA6">
          <w:pPr>
            <w:pStyle w:val="Intestazione"/>
            <w:jc w:val="center"/>
            <w:rPr>
              <w:sz w:val="18"/>
            </w:rPr>
          </w:pPr>
          <w:r>
            <w:rPr>
              <w:rFonts w:cs="Arial"/>
              <w:bCs/>
              <w:sz w:val="16"/>
              <w:szCs w:val="16"/>
            </w:rPr>
            <w:t xml:space="preserve"> Posta elettronica certificata:  segreteria@pec.daverrazzano.it - gris00900x@pec.istruzione.it</w:t>
          </w:r>
        </w:p>
      </w:tc>
    </w:tr>
  </w:tbl>
  <w:p w:rsidR="00F07CA6" w:rsidRDefault="00F07CA6" w:rsidP="00F07CA6">
    <w:pPr>
      <w:pStyle w:val="Intestazione"/>
      <w:tabs>
        <w:tab w:val="left" w:pos="4819"/>
      </w:tabs>
    </w:pPr>
  </w:p>
  <w:p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CA6"/>
    <w:rsid w:val="00072820"/>
    <w:rsid w:val="00096E4A"/>
    <w:rsid w:val="000B0BE6"/>
    <w:rsid w:val="000C3AB3"/>
    <w:rsid w:val="000E34A3"/>
    <w:rsid w:val="00151AD7"/>
    <w:rsid w:val="00160AA0"/>
    <w:rsid w:val="00175996"/>
    <w:rsid w:val="001A7EAF"/>
    <w:rsid w:val="00235023"/>
    <w:rsid w:val="00236CFD"/>
    <w:rsid w:val="00260186"/>
    <w:rsid w:val="002A65C4"/>
    <w:rsid w:val="002E0CF0"/>
    <w:rsid w:val="00321696"/>
    <w:rsid w:val="00353FCC"/>
    <w:rsid w:val="00371C3E"/>
    <w:rsid w:val="003B2CF6"/>
    <w:rsid w:val="003D7E0B"/>
    <w:rsid w:val="004B0424"/>
    <w:rsid w:val="004B4D12"/>
    <w:rsid w:val="004D7CBD"/>
    <w:rsid w:val="004E4E72"/>
    <w:rsid w:val="005257C6"/>
    <w:rsid w:val="005453ED"/>
    <w:rsid w:val="005479C8"/>
    <w:rsid w:val="005C15FB"/>
    <w:rsid w:val="005D19E2"/>
    <w:rsid w:val="005D3089"/>
    <w:rsid w:val="005E510A"/>
    <w:rsid w:val="00603FE1"/>
    <w:rsid w:val="0060601D"/>
    <w:rsid w:val="0064572D"/>
    <w:rsid w:val="006646EC"/>
    <w:rsid w:val="006B6093"/>
    <w:rsid w:val="00725A0F"/>
    <w:rsid w:val="00740BEB"/>
    <w:rsid w:val="00742AF4"/>
    <w:rsid w:val="00747E6F"/>
    <w:rsid w:val="00802E90"/>
    <w:rsid w:val="00822463"/>
    <w:rsid w:val="0083014E"/>
    <w:rsid w:val="008375A3"/>
    <w:rsid w:val="00884779"/>
    <w:rsid w:val="00887406"/>
    <w:rsid w:val="008A033A"/>
    <w:rsid w:val="008A41F2"/>
    <w:rsid w:val="0095040C"/>
    <w:rsid w:val="00957F38"/>
    <w:rsid w:val="009913A7"/>
    <w:rsid w:val="009A0107"/>
    <w:rsid w:val="009D4B5D"/>
    <w:rsid w:val="009D74CC"/>
    <w:rsid w:val="009F68E6"/>
    <w:rsid w:val="00A03B24"/>
    <w:rsid w:val="00A31AE8"/>
    <w:rsid w:val="00AA26D2"/>
    <w:rsid w:val="00AA5D9C"/>
    <w:rsid w:val="00AB2AD7"/>
    <w:rsid w:val="00AB4927"/>
    <w:rsid w:val="00AC6D26"/>
    <w:rsid w:val="00AD2E71"/>
    <w:rsid w:val="00B00D3A"/>
    <w:rsid w:val="00B21026"/>
    <w:rsid w:val="00B51997"/>
    <w:rsid w:val="00B56C37"/>
    <w:rsid w:val="00B73DF3"/>
    <w:rsid w:val="00BE682C"/>
    <w:rsid w:val="00C14FE5"/>
    <w:rsid w:val="00C35787"/>
    <w:rsid w:val="00C44701"/>
    <w:rsid w:val="00C52361"/>
    <w:rsid w:val="00CA5C8D"/>
    <w:rsid w:val="00CC0E23"/>
    <w:rsid w:val="00CF79C3"/>
    <w:rsid w:val="00D34080"/>
    <w:rsid w:val="00D62446"/>
    <w:rsid w:val="00DC7042"/>
    <w:rsid w:val="00DE6316"/>
    <w:rsid w:val="00E55B87"/>
    <w:rsid w:val="00E8010E"/>
    <w:rsid w:val="00E83E81"/>
    <w:rsid w:val="00E855C9"/>
    <w:rsid w:val="00EB64F0"/>
    <w:rsid w:val="00EC5A13"/>
    <w:rsid w:val="00EF7A40"/>
    <w:rsid w:val="00F07CA6"/>
    <w:rsid w:val="00F27D80"/>
    <w:rsid w:val="00F46FEE"/>
    <w:rsid w:val="00F551E9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4770B8-3AFE-43B8-AC4D-C8DD5A627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customStyle="1" w:styleId="Standard">
    <w:name w:val="Standard"/>
    <w:rsid w:val="002A65C4"/>
    <w:pPr>
      <w:suppressAutoHyphens/>
      <w:autoSpaceDN w:val="0"/>
      <w:spacing w:after="160"/>
      <w:textAlignment w:val="baseline"/>
    </w:pPr>
    <w:rPr>
      <w:rFonts w:ascii="Calibri" w:eastAsia="Calibri" w:hAnsi="Calibri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image" Target="media/image5.jpe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1CE12-D4DB-4AF5-8CE7-DD72B3FE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circolare_1.dotx</Template>
  <TotalTime>1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4623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dc:description/>
  <cp:lastModifiedBy>carla longobardi</cp:lastModifiedBy>
  <cp:revision>2</cp:revision>
  <cp:lastPrinted>1899-12-31T23:00:00Z</cp:lastPrinted>
  <dcterms:created xsi:type="dcterms:W3CDTF">2025-06-08T08:36:00Z</dcterms:created>
  <dcterms:modified xsi:type="dcterms:W3CDTF">2025-06-08T08:36:00Z</dcterms:modified>
</cp:coreProperties>
</file>