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Times New Roman" w:hAnsi="Times New Roman"/>
          <w:b w:val="1"/>
          <w:bCs w:val="1"/>
          <w:sz w:val="28"/>
          <w:szCs w:val="28"/>
          <w:u w:color="000000"/>
        </w:rPr>
      </w:pPr>
      <w:r>
        <w:rPr>
          <w:rFonts w:ascii="Arial" w:hAnsi="Arial"/>
          <w:b w:val="1"/>
          <w:bCs w:val="1"/>
          <w:sz w:val="28"/>
          <w:szCs w:val="28"/>
        </w:rPr>
        <mc:AlternateContent>
          <mc:Choice Requires="wpg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-383547</wp:posOffset>
                </wp:positionH>
                <wp:positionV relativeFrom="page">
                  <wp:posOffset>401439</wp:posOffset>
                </wp:positionV>
                <wp:extent cx="7219958" cy="2991931"/>
                <wp:effectExtent l="0" t="0" r="0" b="0"/>
                <wp:wrapTopAndBottom distT="152400" distB="152400"/>
                <wp:docPr id="1073741827" name="officeArt object" descr="Galleria immagini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19958" cy="2991931"/>
                          <a:chOff x="0" y="0"/>
                          <a:chExt cx="7219957" cy="2991930"/>
                        </a:xfrm>
                      </wpg:grpSpPr>
                      <pic:pic xmlns:pic="http://schemas.openxmlformats.org/drawingml/2006/picture">
                        <pic:nvPicPr>
                          <pic:cNvPr id="1073741825" name="Schermata 2022-06-15 alle 14.38.47.png" descr="Schermata 2022-06-15 alle 14.38.47.pn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rcRect l="0" t="3222" r="0" b="32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9958" cy="257725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26" name="Rettangolo"/>
                        <wps:cNvSpPr/>
                        <wps:spPr>
                          <a:xfrm>
                            <a:off x="0" y="2653451"/>
                            <a:ext cx="7219958" cy="33848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-30.2pt;margin-top:31.6pt;width:568.5pt;height:235.6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 coordorigin="0,0" coordsize="7219958,2991931">
                <w10:wrap type="topAndBottom" side="bothSides" anchorx="margin" anchory="page"/>
                <v:shape id="_x0000_s1027" type="#_x0000_t75" style="position:absolute;left:0;top:0;width:7219958;height:2577251;">
                  <v:imagedata r:id="rId4" o:title="Schermata 2022-06-15 alle 14.38.47.png" croptop="3.2%" cropbottom="3.2%"/>
                </v:shape>
                <v:rect id="_x0000_s1028" style="position:absolute;left:0;top:2653451;width:7219958;height:338479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</v:group>
            </w:pict>
          </mc:Fallback>
        </mc:AlternateContent>
      </w:r>
    </w:p>
    <w:p>
      <w:pPr>
        <w:pStyle w:val="Di default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</w:rPr>
      </w:pP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it-IT"/>
        </w:rPr>
        <w:t>Classe IV Liceo Scientifico</w:t>
      </w:r>
    </w:p>
    <w:p>
      <w:pPr>
        <w:pStyle w:val="Di default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</w:rPr>
      </w:pP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it-IT"/>
        </w:rPr>
        <w:t>Sez. A</w:t>
      </w:r>
    </w:p>
    <w:p>
      <w:pPr>
        <w:pStyle w:val="Di default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</w:p>
    <w:p>
      <w:pPr>
        <w:pStyle w:val="Di default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 xml:space="preserve">PROGRAMMA </w:t>
      </w:r>
    </w:p>
    <w:p>
      <w:pPr>
        <w:pStyle w:val="Di default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</w:p>
    <w:p>
      <w:pPr>
        <w:pStyle w:val="Di default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a.s. 20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24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-202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>5</w:t>
      </w:r>
    </w:p>
    <w:p>
      <w:pPr>
        <w:pStyle w:val="Di default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</w:p>
    <w:p>
      <w:pPr>
        <w:pStyle w:val="Di default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</w:p>
    <w:p>
      <w:pPr>
        <w:pStyle w:val="Di default"/>
        <w:spacing w:line="288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DISCIPLINA: Italiano</w:t>
      </w:r>
    </w:p>
    <w:p>
      <w:pPr>
        <w:pStyle w:val="Di default"/>
        <w:spacing w:line="288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Di default"/>
        <w:spacing w:line="288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DOCENTE:  Simona Quartana</w:t>
      </w:r>
    </w:p>
    <w:p>
      <w:pPr>
        <w:pStyle w:val="Di default"/>
        <w:tabs>
          <w:tab w:val="left" w:pos="720"/>
        </w:tabs>
        <w:spacing w:line="288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header"/>
        <w:numPr>
          <w:ilvl w:val="0"/>
          <w:numId w:val="2"/>
        </w:numPr>
        <w:bidi w:val="0"/>
        <w:spacing w:line="288" w:lineRule="auto"/>
        <w:ind w:right="0"/>
        <w:jc w:val="both"/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Modulo testualit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à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e scrittura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 I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: laboratorio di scrittura  (Settembre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–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ottobre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)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20" w:firstLine="0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Le caratteristiche del testo: coerenza e coesione. I connettivi testuali. Funzione, scopo e forma delle tipologie testuali.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La tipologia B: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Il testo argomentativo.  Le tre fasi della scrittura di un testo: pre-scrittura (l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’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organizzazione testuale; la produzione della scaletta), stesura (introduzione, corpo centrale, conclusione, titolo), post- stesura. Caratteristiche delle tipologie delle prove dell'Esame di Stato.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20" w:firstLine="0"/>
        <w:jc w:val="both"/>
        <w:rPr>
          <w:sz w:val="24"/>
          <w:szCs w:val="24"/>
          <w14:textOutline>
            <w14:noFill/>
          </w14:textOutline>
        </w:rPr>
      </w:pPr>
    </w:p>
    <w:p>
      <w:pPr>
        <w:pStyle w:val="header"/>
        <w:numPr>
          <w:ilvl w:val="0"/>
          <w:numId w:val="3"/>
        </w:numPr>
        <w:bidi w:val="0"/>
        <w:spacing w:line="288" w:lineRule="auto"/>
        <w:ind w:right="0"/>
        <w:jc w:val="both"/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Modulo storico-letterario I: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ripasso Umanesimo-Rinascimento e Machiavelli; verifica scritta </w:t>
      </w:r>
    </w:p>
    <w:p>
      <w:pPr>
        <w:pStyle w:val="header"/>
        <w:numPr>
          <w:ilvl w:val="0"/>
          <w:numId w:val="3"/>
        </w:numPr>
        <w:bidi w:val="0"/>
        <w:spacing w:line="288" w:lineRule="auto"/>
        <w:ind w:right="0"/>
        <w:jc w:val="both"/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Modulo storico-letterario I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I il genere del poema cavalleresco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tra Rinascimento e Manierismo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(novembre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-dicembre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)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i w:val="1"/>
          <w:iCs w:val="1"/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Ariosto. Vita 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L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’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Orlando Furioso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Lettura del Proemio e de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i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 bran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i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 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Astolfo sulla luna  e La fuga di Angelica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>Tasso Vita. L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’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intreccio tra vita e opere. Opere: La 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Gerusalemme Liberata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 Lettura del Proemio</w:t>
      </w:r>
    </w:p>
    <w:p>
      <w:pPr>
        <w:pStyle w:val="header"/>
        <w:numPr>
          <w:ilvl w:val="0"/>
          <w:numId w:val="4"/>
        </w:numPr>
        <w:spacing w:line="288" w:lineRule="auto"/>
        <w:jc w:val="both"/>
        <w:rPr>
          <w:sz w:val="24"/>
          <w:szCs w:val="24"/>
          <w14:textOutline>
            <w14:noFill/>
          </w14:textOutline>
        </w:rPr>
      </w:pPr>
    </w:p>
    <w:p>
      <w:pPr>
        <w:pStyle w:val="header"/>
        <w:numPr>
          <w:ilvl w:val="0"/>
          <w:numId w:val="2"/>
        </w:numPr>
        <w:bidi w:val="0"/>
        <w:spacing w:line="288" w:lineRule="auto"/>
        <w:ind w:right="0"/>
        <w:jc w:val="both"/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Modulo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Divina Commedia I. 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 xml:space="preserve">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(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Novembre-febbraio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)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Il 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Purgatorio</w:t>
      </w:r>
      <w:r>
        <w:rPr>
          <w:sz w:val="24"/>
          <w:szCs w:val="24"/>
          <w:u w:val="words"/>
          <w:rtl w:val="0"/>
          <w:lang w:val="it-IT"/>
          <w14:textOutline>
            <w14:noFill/>
          </w14:textOutline>
        </w:rPr>
        <w:t xml:space="preserve">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Caratteri generali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Canto I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,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. Canto III. Canto V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; canto VI , canto XVIII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sz w:val="24"/>
          <w:szCs w:val="24"/>
          <w14:textOutline>
            <w14:noFill/>
          </w14:textOutline>
        </w:rPr>
      </w:pPr>
    </w:p>
    <w:p>
      <w:pPr>
        <w:pStyle w:val="header"/>
        <w:numPr>
          <w:ilvl w:val="0"/>
          <w:numId w:val="3"/>
        </w:numPr>
        <w:bidi w:val="0"/>
        <w:spacing w:line="288" w:lineRule="auto"/>
        <w:ind w:right="0"/>
        <w:jc w:val="both"/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Modulo storico-letterario II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I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 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b w:val="1"/>
          <w:bCs w:val="1"/>
          <w:sz w:val="24"/>
          <w:szCs w:val="24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Il Barocco (dicembre)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>Il Seicento. Un secolo di ferro? Alla ricerca del nuovo. Lingua e letteratura. Un secolo spettacolare. Il teatro.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b w:val="1"/>
          <w:bCs w:val="1"/>
          <w:sz w:val="24"/>
          <w:szCs w:val="24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Galileo Galilei. (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Dicembre-gennaio)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i w:val="1"/>
          <w:iCs w:val="1"/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>Vita. L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’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invenzione della scienza. Opere. Lettura d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el brano tratto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da Le 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 xml:space="preserve">Lettere copernicane </w:t>
      </w:r>
      <w:r>
        <w:rPr>
          <w:i w:val="1"/>
          <w:iCs w:val="1"/>
          <w:sz w:val="24"/>
          <w:szCs w:val="24"/>
          <w:u w:val="single"/>
          <w:rtl w:val="0"/>
          <w:lang w:val="it-IT"/>
          <w14:textOutline>
            <w14:noFill/>
          </w14:textOutline>
        </w:rPr>
        <w:t>Lettera a Padre benedetto Castelli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.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; D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al 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Dialogo sopra i due massimi sistemi del mondo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: l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’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incontro con Semplicio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b w:val="1"/>
          <w:bCs w:val="1"/>
          <w:i w:val="1"/>
          <w:iCs w:val="1"/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>Lettura integrale e a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nalisi dell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’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opera teatrale di Brecht, 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Vita di Galileo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12"/>
        <w:jc w:val="both"/>
        <w:rPr>
          <w:b w:val="1"/>
          <w:bCs w:val="1"/>
          <w:sz w:val="24"/>
          <w:szCs w:val="24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 </w:t>
      </w:r>
    </w:p>
    <w:p>
      <w:pPr>
        <w:pStyle w:val="header"/>
        <w:numPr>
          <w:ilvl w:val="0"/>
          <w:numId w:val="3"/>
        </w:numPr>
        <w:bidi w:val="0"/>
        <w:spacing w:line="288" w:lineRule="auto"/>
        <w:ind w:right="0"/>
        <w:jc w:val="both"/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Modulo storico-letterario I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V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360" w:firstLine="0"/>
        <w:jc w:val="both"/>
        <w:rPr>
          <w:b w:val="1"/>
          <w:bCs w:val="1"/>
          <w:sz w:val="24"/>
          <w:szCs w:val="24"/>
          <w14:textOutline>
            <w14:noFill/>
          </w14:textOutline>
        </w:rPr>
      </w:pPr>
    </w:p>
    <w:p>
      <w:pPr>
        <w:pStyle w:val="header"/>
        <w:tabs>
          <w:tab w:val="clear" w:pos="4819"/>
          <w:tab w:val="clear" w:pos="9638"/>
        </w:tabs>
        <w:spacing w:line="288" w:lineRule="auto"/>
        <w:ind w:left="360" w:firstLine="348"/>
        <w:jc w:val="both"/>
        <w:rPr>
          <w:b w:val="1"/>
          <w:bCs w:val="1"/>
          <w:sz w:val="24"/>
          <w:szCs w:val="24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Il Settecento (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gennaio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)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>Il secolo che invent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ò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il progresso. Il nuovo clima culturale: l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’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Arcadia. Al lume della ragione: l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’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Illuminismo. 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La letteratura utile: Gian Battista Vico. Cesare Beccaria. 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>I centri di diffusione dell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’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Illuminismo italiano. 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jc w:val="both"/>
        <w:rPr>
          <w:sz w:val="24"/>
          <w:szCs w:val="24"/>
          <w14:textOutline>
            <w14:noFill/>
          </w14:textOutline>
        </w:rPr>
      </w:pP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sz w:val="24"/>
          <w:szCs w:val="24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Carlo Goldoni.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(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Gennaio-febbraio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)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i w:val="1"/>
          <w:iCs w:val="1"/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Vita. La riforma goldoniana: mettere il mondo in teatro. Lettura integrale de 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 xml:space="preserve">La locandiera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e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a gruppi lettura delle seguenti commedie: 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La famiglia dell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’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antiquario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, Il servitore di due padroni, La donna di garbo ; le smanie per la villeggiatura.</w:t>
      </w:r>
    </w:p>
    <w:p>
      <w:pPr>
        <w:pStyle w:val="Di default"/>
        <w:spacing w:line="288" w:lineRule="auto"/>
        <w:ind w:left="708" w:firstLine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Esposizione dei lavori di gruppo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sz w:val="24"/>
          <w:szCs w:val="24"/>
          <w14:textOutline>
            <w14:noFill/>
          </w14:textOutline>
        </w:rPr>
      </w:pP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b w:val="1"/>
          <w:bCs w:val="1"/>
          <w:sz w:val="24"/>
          <w:szCs w:val="24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Giuseppe Parini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(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Febbraio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)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Vita. Una poesia impegnata. Opere: Le 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 xml:space="preserve">Odi.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Il 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 xml:space="preserve">Giorno: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lettura brani antologici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: 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 xml:space="preserve">da Il Giorno: </w:t>
      </w:r>
      <w:r>
        <w:rPr>
          <w:i w:val="1"/>
          <w:iCs w:val="1"/>
          <w:sz w:val="24"/>
          <w:szCs w:val="24"/>
          <w:u w:val="single"/>
          <w:rtl w:val="0"/>
          <w:lang w:val="it-IT"/>
          <w14:textOutline>
            <w14:noFill/>
          </w14:textOutline>
        </w:rPr>
        <w:t>Il precettore e il giovin signore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;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 </w:t>
      </w:r>
      <w:r>
        <w:rPr>
          <w:i w:val="1"/>
          <w:iCs w:val="1"/>
          <w:sz w:val="24"/>
          <w:szCs w:val="24"/>
          <w:u w:val="single"/>
          <w:rtl w:val="0"/>
          <w:lang w:val="it-IT"/>
          <w14:textOutline>
            <w14:noFill/>
          </w14:textOutline>
        </w:rPr>
        <w:t xml:space="preserve">La vergine cuccia; 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sz w:val="24"/>
          <w:szCs w:val="24"/>
          <w14:textOutline>
            <w14:noFill/>
          </w14:textOutline>
        </w:rPr>
      </w:pPr>
    </w:p>
    <w:p>
      <w:pPr>
        <w:pStyle w:val="header"/>
        <w:numPr>
          <w:ilvl w:val="0"/>
          <w:numId w:val="2"/>
        </w:numPr>
        <w:bidi w:val="0"/>
        <w:spacing w:line="288" w:lineRule="auto"/>
        <w:ind w:right="0"/>
        <w:jc w:val="both"/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Modulo testualit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à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e scrittura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 II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: laboratorio di scrittura  (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aprile-maggio)</w:t>
      </w:r>
    </w:p>
    <w:p>
      <w:pPr>
        <w:pStyle w:val="header"/>
        <w:tabs>
          <w:tab w:val="clear" w:pos="4819"/>
          <w:tab w:val="clear" w:pos="9638"/>
        </w:tabs>
        <w:bidi w:val="0"/>
        <w:spacing w:line="288" w:lineRule="auto"/>
        <w:ind w:left="0" w:right="0" w:firstLine="0"/>
        <w:jc w:val="both"/>
        <w:rPr>
          <w:b w:val="0"/>
          <w:bCs w:val="0"/>
          <w:sz w:val="24"/>
          <w:szCs w:val="24"/>
          <w:rtl w:val="0"/>
          <w14:textOutline>
            <w14:noFill/>
          </w14:textOutline>
        </w:rPr>
      </w:pPr>
      <w:r>
        <w:rPr>
          <w:b w:val="1"/>
          <w:bCs w:val="1"/>
          <w:sz w:val="24"/>
          <w:szCs w:val="24"/>
          <w14:textOutline>
            <w14:noFill/>
          </w14:textOutline>
        </w:rPr>
        <w:tab/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L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’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analisi del testo poetico: tipologia A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b w:val="1"/>
          <w:bCs w:val="1"/>
          <w:sz w:val="24"/>
          <w:szCs w:val="24"/>
          <w14:textOutline>
            <w14:noFill/>
          </w14:textOutline>
        </w:rPr>
      </w:pPr>
    </w:p>
    <w:p>
      <w:pPr>
        <w:pStyle w:val="header"/>
        <w:numPr>
          <w:ilvl w:val="0"/>
          <w:numId w:val="3"/>
        </w:numPr>
        <w:bidi w:val="0"/>
        <w:spacing w:line="288" w:lineRule="auto"/>
        <w:ind w:right="0"/>
        <w:jc w:val="both"/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Modulo storico-letterario V 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360" w:firstLine="348"/>
        <w:jc w:val="both"/>
        <w:rPr>
          <w:b w:val="1"/>
          <w:bCs w:val="1"/>
          <w:sz w:val="24"/>
          <w:szCs w:val="24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Il Neoclassicismo e il Romanticismo  (marzo)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360" w:firstLine="348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La costruzione di un mondo nuovo. Le inquietudini della ragione: il Neoclassicismo . 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360" w:firstLine="348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>La poesia neoclassica: Vincenzo Monti.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i w:val="1"/>
          <w:iCs w:val="1"/>
          <w:sz w:val="24"/>
          <w:szCs w:val="24"/>
          <w14:textOutline>
            <w14:noFill/>
          </w14:textOutline>
        </w:rPr>
      </w:pP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>.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Il pre romanticismo La letteratura preromantica: Johann Wolfgang Goethe. Lettura brano tratto da  </w:t>
      </w:r>
      <w:r>
        <w:rPr>
          <w:i w:val="1"/>
          <w:iCs w:val="1"/>
          <w:sz w:val="24"/>
          <w:szCs w:val="24"/>
          <w:rtl w:val="0"/>
          <w:lang w:val="it-IT"/>
          <w14:textOutline>
            <w14:noFill/>
          </w14:textOutline>
        </w:rPr>
        <w:t xml:space="preserve">I dolori del giovane Werther.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Analisi del romanzo e dei principali temi. 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708" w:firstLine="0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>Il Romanticismo: una definizione. Temi e motivi del Romanticismo europeo.</w:t>
      </w:r>
    </w:p>
    <w:p>
      <w:pPr>
        <w:pStyle w:val="Di default"/>
        <w:spacing w:line="288" w:lineRule="auto"/>
        <w:ind w:left="708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Di default"/>
        <w:spacing w:line="288" w:lineRule="auto"/>
        <w:ind w:left="708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Ugo Foscolo</w:t>
      </w:r>
    </w:p>
    <w:p>
      <w:pPr>
        <w:pStyle w:val="Di default"/>
        <w:spacing w:line="288" w:lineRule="auto"/>
        <w:ind w:left="708" w:firstLine="0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Vita. Quest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io prepotente. Le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Ultime lettere di Jacopo Ortis. 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Le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Poesie. Dei Sepolcri. 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Riassunto dettagliato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Ode all'amica risanata </w:t>
      </w:r>
    </w:p>
    <w:p>
      <w:pPr>
        <w:pStyle w:val="Di default"/>
        <w:spacing w:line="288" w:lineRule="auto"/>
        <w:ind w:left="708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Lettura antologica di brani. 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Da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Ultime lettere di Jacopo Ortis: Lettera iniziale; l'incontro don Teresa, L'incontro con Parini.  </w:t>
      </w:r>
      <w:r>
        <w:rPr>
          <w:rFonts w:ascii="Times New Roman" w:hAnsi="Times New Roman"/>
          <w:sz w:val="24"/>
          <w:szCs w:val="24"/>
          <w:rtl w:val="0"/>
          <w:lang w:val="it-IT"/>
        </w:rPr>
        <w:t>Da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 Poesie: </w:t>
      </w:r>
      <w:r>
        <w:rPr>
          <w:rFonts w:ascii="Times New Roman" w:hAnsi="Times New Roman"/>
          <w:i w:val="1"/>
          <w:iCs w:val="1"/>
          <w:sz w:val="24"/>
          <w:szCs w:val="24"/>
          <w:u w:val="single"/>
          <w:rtl w:val="0"/>
          <w:lang w:val="it-IT"/>
        </w:rPr>
        <w:t>A Zacinto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, </w:t>
      </w:r>
      <w:r>
        <w:rPr>
          <w:rFonts w:ascii="Times New Roman" w:hAnsi="Times New Roman"/>
          <w:i w:val="1"/>
          <w:iCs w:val="1"/>
          <w:sz w:val="24"/>
          <w:szCs w:val="24"/>
          <w:u w:val="single"/>
          <w:rtl w:val="0"/>
          <w:lang w:val="it-IT"/>
        </w:rPr>
        <w:t>Alla sera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, </w:t>
      </w:r>
      <w:r>
        <w:rPr>
          <w:rFonts w:ascii="Times New Roman" w:hAnsi="Times New Roman"/>
          <w:i w:val="1"/>
          <w:iCs w:val="1"/>
          <w:sz w:val="24"/>
          <w:szCs w:val="24"/>
          <w:u w:val="single"/>
          <w:rtl w:val="0"/>
          <w:lang w:val="it-IT"/>
        </w:rPr>
        <w:t>In morte del fratello Giovanni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, Dei Sepolcri</w:t>
      </w:r>
      <w:r>
        <w:rPr>
          <w:rFonts w:ascii="Times New Roman" w:hAnsi="Times New Roman"/>
          <w:sz w:val="24"/>
          <w:szCs w:val="24"/>
          <w:rtl w:val="0"/>
          <w:lang w:val="it-IT"/>
        </w:rPr>
        <w:t>: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temi struttura, riassunto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lettura e parafrasi vv 1-56, 150-201; 226-231, 275-295. </w:t>
      </w:r>
    </w:p>
    <w:p>
      <w:pPr>
        <w:pStyle w:val="Di default"/>
        <w:spacing w:line="288" w:lineRule="auto"/>
        <w:ind w:left="708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header"/>
        <w:numPr>
          <w:ilvl w:val="0"/>
          <w:numId w:val="3"/>
        </w:numPr>
        <w:bidi w:val="0"/>
        <w:spacing w:line="288" w:lineRule="auto"/>
        <w:ind w:right="0"/>
        <w:jc w:val="both"/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Modulo Educazione civica (Maggio)</w:t>
      </w:r>
    </w:p>
    <w:p>
      <w:pPr>
        <w:pStyle w:val="header"/>
        <w:tabs>
          <w:tab w:val="left" w:pos="720"/>
          <w:tab w:val="clear" w:pos="4819"/>
          <w:tab w:val="clear" w:pos="9638"/>
        </w:tabs>
        <w:bidi w:val="0"/>
        <w:spacing w:line="288" w:lineRule="auto"/>
        <w:ind w:left="360" w:right="0" w:hanging="360"/>
        <w:jc w:val="both"/>
        <w:rPr>
          <w:b w:val="0"/>
          <w:bCs w:val="0"/>
          <w:sz w:val="24"/>
          <w:szCs w:val="24"/>
          <w:rtl w:val="0"/>
          <w14:textOutline>
            <w14:noFill/>
          </w14:textOutline>
        </w:rPr>
      </w:pPr>
      <w:r>
        <w:rPr>
          <w:b w:val="1"/>
          <w:bCs w:val="1"/>
          <w:sz w:val="24"/>
          <w:szCs w:val="24"/>
          <w14:textOutline>
            <w14:noFill/>
          </w14:textOutline>
        </w:rPr>
        <w:tab/>
      </w:r>
      <w:r>
        <w:rPr>
          <w:b w:val="0"/>
          <w:bCs w:val="0"/>
          <w:sz w:val="24"/>
          <w:szCs w:val="24"/>
          <w:rtl w:val="0"/>
          <w14:textOutline>
            <w14:noFill/>
          </w14:textOutline>
        </w:rPr>
        <w:tab/>
        <w:t xml:space="preserve">Il disagio mentale, attraverso la lettura del romanzo 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“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Tutto chiede salvezza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 xml:space="preserve">” 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di Daniele Mencarelli</w:t>
      </w:r>
    </w:p>
    <w:p>
      <w:pPr>
        <w:pStyle w:val="Di default"/>
        <w:tabs>
          <w:tab w:val="left" w:pos="360"/>
        </w:tabs>
        <w:spacing w:line="288" w:lineRule="auto"/>
        <w:ind w:left="360" w:hanging="36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header"/>
        <w:numPr>
          <w:ilvl w:val="0"/>
          <w:numId w:val="3"/>
        </w:numPr>
        <w:bidi w:val="0"/>
        <w:spacing w:line="288" w:lineRule="auto"/>
        <w:ind w:right="0"/>
        <w:jc w:val="both"/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Modulo storico-letterario V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I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 xml:space="preserve"> </w:t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(maggio-giugno)</w:t>
      </w:r>
    </w:p>
    <w:p>
      <w:pPr>
        <w:pStyle w:val="header"/>
        <w:tabs>
          <w:tab w:val="left" w:pos="720"/>
          <w:tab w:val="clear" w:pos="4819"/>
          <w:tab w:val="clear" w:pos="9638"/>
        </w:tabs>
        <w:bidi w:val="0"/>
        <w:spacing w:line="288" w:lineRule="auto"/>
        <w:ind w:left="360" w:right="0" w:hanging="360"/>
        <w:jc w:val="both"/>
        <w:rPr>
          <w:b w:val="1"/>
          <w:bCs w:val="1"/>
          <w:sz w:val="24"/>
          <w:szCs w:val="24"/>
          <w:rtl w:val="0"/>
          <w14:textOutline>
            <w14:noFill/>
          </w14:textOutline>
        </w:rPr>
      </w:pPr>
      <w:r>
        <w:rPr>
          <w:b w:val="1"/>
          <w:bCs w:val="1"/>
          <w:sz w:val="24"/>
          <w:szCs w:val="24"/>
          <w:rtl w:val="0"/>
          <w14:textOutline>
            <w14:noFill/>
          </w14:textOutline>
        </w:rPr>
        <w:tab/>
        <w:tab/>
        <w:t xml:space="preserve">Il Romanticismo italiano </w:t>
      </w:r>
    </w:p>
    <w:p>
      <w:pPr>
        <w:pStyle w:val="header"/>
        <w:tabs>
          <w:tab w:val="left" w:pos="720"/>
          <w:tab w:val="clear" w:pos="4819"/>
          <w:tab w:val="clear" w:pos="9638"/>
        </w:tabs>
        <w:bidi w:val="0"/>
        <w:spacing w:line="288" w:lineRule="auto"/>
        <w:ind w:left="360" w:right="0" w:hanging="360"/>
        <w:jc w:val="both"/>
        <w:rPr>
          <w:b w:val="0"/>
          <w:bCs w:val="0"/>
          <w:sz w:val="24"/>
          <w:szCs w:val="24"/>
          <w:rtl w:val="0"/>
          <w14:textOutline>
            <w14:noFill/>
          </w14:textOutline>
        </w:rPr>
      </w:pPr>
      <w:r>
        <w:rPr>
          <w:b w:val="1"/>
          <w:bCs w:val="1"/>
          <w:sz w:val="24"/>
          <w:szCs w:val="24"/>
          <w14:textOutline>
            <w14:noFill/>
          </w14:textOutline>
        </w:rPr>
        <w:tab/>
        <w:tab/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In Italia un Romanticismo moderato.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 xml:space="preserve">; 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Le molte forme del Romanzo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; il dibattito tra classicisti e romantici; Manzoni: Lettre a M.Chauvet e la lettera al D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’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Azeglio sul romanticismo; la posizione di Leopardi: Discorso di un italiano intorno alla poesia romantica</w:t>
      </w:r>
    </w:p>
    <w:p>
      <w:pPr>
        <w:pStyle w:val="header"/>
        <w:tabs>
          <w:tab w:val="left" w:pos="720"/>
          <w:tab w:val="clear" w:pos="4819"/>
          <w:tab w:val="clear" w:pos="9638"/>
        </w:tabs>
        <w:bidi w:val="0"/>
        <w:spacing w:line="288" w:lineRule="auto"/>
        <w:ind w:left="360" w:right="0" w:hanging="360"/>
        <w:jc w:val="both"/>
        <w:rPr>
          <w:b w:val="0"/>
          <w:bCs w:val="0"/>
          <w:sz w:val="24"/>
          <w:szCs w:val="24"/>
          <w:rtl w:val="0"/>
          <w14:textOutline>
            <w14:noFill/>
          </w14:textOutline>
        </w:rPr>
      </w:pPr>
      <w:r>
        <w:rPr>
          <w:b w:val="0"/>
          <w:bCs w:val="0"/>
          <w:sz w:val="24"/>
          <w:szCs w:val="24"/>
          <w14:textOutline>
            <w14:noFill/>
          </w14:textOutline>
        </w:rPr>
        <w:tab/>
      </w:r>
      <w:r>
        <w:rPr>
          <w:b w:val="1"/>
          <w:bCs w:val="1"/>
          <w:sz w:val="24"/>
          <w:szCs w:val="24"/>
          <w:rtl w:val="0"/>
          <w:lang w:val="it-IT"/>
          <w14:textOutline>
            <w14:noFill/>
          </w14:textOutline>
        </w:rPr>
        <w:t>Giacomo Leopardi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 xml:space="preserve">: vita; visione del film 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“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Il giovane favoloso</w:t>
      </w:r>
      <w:r>
        <w:rPr>
          <w:b w:val="0"/>
          <w:bCs w:val="0"/>
          <w:sz w:val="24"/>
          <w:szCs w:val="24"/>
          <w:rtl w:val="0"/>
          <w:lang w:val="it-IT"/>
          <w14:textOutline>
            <w14:noFill/>
          </w14:textOutline>
        </w:rPr>
        <w:t>”</w:t>
      </w:r>
    </w:p>
    <w:p>
      <w:pPr>
        <w:pStyle w:val="header"/>
        <w:tabs>
          <w:tab w:val="left" w:pos="720"/>
          <w:tab w:val="clear" w:pos="4819"/>
          <w:tab w:val="clear" w:pos="9638"/>
        </w:tabs>
        <w:bidi w:val="0"/>
        <w:spacing w:line="288" w:lineRule="auto"/>
        <w:ind w:left="360" w:right="0" w:hanging="360"/>
        <w:jc w:val="both"/>
        <w:rPr>
          <w:b w:val="1"/>
          <w:bCs w:val="1"/>
          <w:sz w:val="24"/>
          <w:szCs w:val="24"/>
          <w:rtl w:val="0"/>
          <w14:textOutline>
            <w14:noFill/>
          </w14:textOutline>
        </w:rPr>
      </w:pPr>
    </w:p>
    <w:p>
      <w:pPr>
        <w:pStyle w:val="Di default"/>
        <w:tabs>
          <w:tab w:val="left" w:pos="360"/>
        </w:tabs>
        <w:ind w:left="360" w:hanging="36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</w:p>
    <w:p>
      <w:pPr>
        <w:pStyle w:val="Di default"/>
        <w:tabs>
          <w:tab w:val="left" w:pos="360"/>
        </w:tabs>
        <w:ind w:left="360" w:hanging="36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  <w:r>
        <w:rPr>
          <w:rFonts w:ascii="Times New Roman" w:hAnsi="Times New Roman"/>
          <w:b w:val="1"/>
          <w:bCs w:val="1"/>
          <w:rtl w:val="0"/>
          <w:lang w:val="it-IT"/>
        </w:rPr>
        <w:t>L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 xml:space="preserve">ettura integrale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it-IT"/>
        </w:rPr>
        <w:t xml:space="preserve">delle seguenti opere: </w:t>
      </w:r>
    </w:p>
    <w:p>
      <w:pPr>
        <w:pStyle w:val="Di default"/>
        <w:tabs>
          <w:tab w:val="left" w:pos="360"/>
        </w:tabs>
        <w:ind w:left="360" w:hanging="360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 xml:space="preserve">Bertold Brecht, 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it-IT"/>
        </w:rPr>
        <w:t xml:space="preserve">Vita di Galileo </w:t>
      </w:r>
    </w:p>
    <w:p>
      <w:pPr>
        <w:pStyle w:val="Di default"/>
        <w:tabs>
          <w:tab w:val="left" w:pos="360"/>
        </w:tabs>
        <w:ind w:left="360" w:hanging="360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 xml:space="preserve">Carlo Goldoni, 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it-IT"/>
        </w:rPr>
        <w:t xml:space="preserve">La locandiera e </w:t>
      </w:r>
      <w:r>
        <w:rPr>
          <w:rFonts w:ascii="Times New Roman" w:hAnsi="Times New Roman"/>
          <w:sz w:val="24"/>
          <w:szCs w:val="24"/>
          <w:rtl w:val="0"/>
          <w:lang w:val="it-IT"/>
        </w:rPr>
        <w:t>un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altra commedia assegnata tra 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it-IT"/>
        </w:rPr>
        <w:t>La famiglia dell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it-IT"/>
        </w:rPr>
        <w:t>’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it-IT"/>
        </w:rPr>
        <w:t>antiquario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it-IT"/>
        </w:rPr>
        <w:t xml:space="preserve">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Il servitore di due padroni, La donna di garbo ; Le smanie per la villeggiatura.</w:t>
      </w:r>
    </w:p>
    <w:p>
      <w:pPr>
        <w:pStyle w:val="Di default"/>
        <w:tabs>
          <w:tab w:val="left" w:pos="360"/>
        </w:tabs>
        <w:ind w:left="360" w:hanging="360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Daniele Mencarelli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, Tutto chiede salvezza </w:t>
      </w:r>
    </w:p>
    <w:p>
      <w:pPr>
        <w:pStyle w:val="Di default"/>
        <w:tabs>
          <w:tab w:val="left" w:pos="360"/>
        </w:tabs>
        <w:ind w:left="360" w:hanging="360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Di default"/>
        <w:tabs>
          <w:tab w:val="left" w:pos="360"/>
        </w:tabs>
        <w:ind w:left="360" w:hanging="360"/>
        <w:jc w:val="both"/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N.B. Per l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estate saranno assegnate letture di romanzi che saranno parte integrante del programma di italiano di V. 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jc w:val="both"/>
        <w:rPr>
          <w:sz w:val="24"/>
          <w:szCs w:val="24"/>
          <w14:textOutline>
            <w14:noFill/>
          </w14:textOutline>
        </w:rPr>
      </w:pPr>
    </w:p>
    <w:p>
      <w:pPr>
        <w:pStyle w:val="header"/>
        <w:tabs>
          <w:tab w:val="clear" w:pos="4819"/>
          <w:tab w:val="clear" w:pos="9638"/>
        </w:tabs>
        <w:spacing w:line="288" w:lineRule="auto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14:textOutline>
            <w14:noFill/>
          </w14:textOutline>
        </w:rPr>
        <w:tab/>
        <w:t xml:space="preserve">Orbetello, </w:t>
      </w:r>
      <w:r>
        <w:rPr>
          <w:sz w:val="24"/>
          <w:szCs w:val="24"/>
          <w:rtl w:val="0"/>
          <w:lang w:val="it-IT"/>
          <w14:textOutline>
            <w14:noFill/>
          </w14:textOutline>
        </w:rPr>
        <w:t>14 giugno 2025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                                                                                                                   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ind w:left="6372" w:firstLine="708"/>
        <w:jc w:val="both"/>
        <w:rPr>
          <w:sz w:val="24"/>
          <w:szCs w:val="24"/>
          <w14:textOutline>
            <w14:noFill/>
          </w14:textOutline>
        </w:rPr>
      </w:pPr>
      <w:r>
        <w:rPr>
          <w:sz w:val="24"/>
          <w:szCs w:val="24"/>
          <w:rtl w:val="0"/>
          <w:lang w:val="it-IT"/>
          <w14:textOutline>
            <w14:noFill/>
          </w14:textOutline>
        </w:rPr>
        <w:t xml:space="preserve">     Il docente</w:t>
      </w:r>
    </w:p>
    <w:p>
      <w:pPr>
        <w:pStyle w:val="header"/>
        <w:tabs>
          <w:tab w:val="clear" w:pos="4819"/>
          <w:tab w:val="clear" w:pos="9638"/>
        </w:tabs>
        <w:spacing w:line="288" w:lineRule="auto"/>
        <w:jc w:val="both"/>
        <w:rPr>
          <w:sz w:val="24"/>
          <w:szCs w:val="24"/>
          <w14:textOutline>
            <w14:noFill/>
          </w14:textOutline>
        </w:rPr>
      </w:pPr>
    </w:p>
    <w:p>
      <w:pPr>
        <w:pStyle w:val="header"/>
        <w:tabs>
          <w:tab w:val="clear" w:pos="4819"/>
          <w:tab w:val="clear" w:pos="9638"/>
        </w:tabs>
        <w:spacing w:line="288" w:lineRule="auto"/>
        <w:jc w:val="both"/>
      </w:pPr>
      <w:r>
        <w:rPr>
          <w:sz w:val="24"/>
          <w:szCs w:val="24"/>
          <w:rtl w:val="0"/>
          <w14:textOutline>
            <w14:noFill/>
          </w14:textOutline>
        </w:rPr>
        <w:tab/>
        <w:tab/>
        <w:tab/>
        <w:tab/>
        <w:tab/>
        <w:tab/>
        <w:tab/>
        <w:tab/>
        <w:tab/>
        <w:t>Prof.ssa Simona Quartana</w:t>
      </w:r>
      <w:r>
        <w:rPr>
          <w:sz w:val="24"/>
          <w:szCs w:val="24"/>
          <w14:textOutline>
            <w14:noFill/>
          </w14:textOutline>
        </w:rPr>
      </w:r>
    </w:p>
    <w:sectPr>
      <w:headerReference w:type="default" r:id="rId5"/>
      <w:footerReference w:type="default" r:id="rId6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612"/>
        <w:tab w:val="clear" w:pos="9638"/>
      </w:tabs>
      <w:jc w:val="center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▪"/>
      <w:lvlJc w:val="left"/>
      <w:pPr>
        <w:tabs>
          <w:tab w:val="clear" w:pos="4819"/>
          <w:tab w:val="clear" w:pos="9638"/>
        </w:tabs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tabs>
          <w:tab w:val="clear" w:pos="4819"/>
          <w:tab w:val="clear" w:pos="9638"/>
        </w:tabs>
        <w:ind w:left="1260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clear" w:pos="4819"/>
          <w:tab w:val="clear" w:pos="9638"/>
        </w:tabs>
        <w:ind w:left="180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clear" w:pos="4819"/>
          <w:tab w:val="clear" w:pos="9638"/>
        </w:tabs>
        <w:ind w:left="234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clear" w:pos="4819"/>
          <w:tab w:val="clear" w:pos="9638"/>
        </w:tabs>
        <w:ind w:left="288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clear" w:pos="4819"/>
          <w:tab w:val="clear" w:pos="9638"/>
        </w:tabs>
        <w:ind w:left="34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clear" w:pos="4819"/>
          <w:tab w:val="clear" w:pos="9638"/>
        </w:tabs>
        <w:ind w:left="396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clear" w:pos="4819"/>
          <w:tab w:val="clear" w:pos="9638"/>
        </w:tabs>
        <w:ind w:left="450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clear" w:pos="4819"/>
          <w:tab w:val="clear" w:pos="9638"/>
        </w:tabs>
        <w:ind w:left="504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▪"/>
        <w:lvlJc w:val="left"/>
        <w:pPr>
          <w:tabs>
            <w:tab w:val="num" w:pos="720"/>
            <w:tab w:val="clear" w:pos="4819"/>
            <w:tab w:val="clear" w:pos="9638"/>
          </w:tabs>
          <w:ind w:left="1080" w:hanging="72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1440"/>
            <w:tab w:val="clear" w:pos="4819"/>
            <w:tab w:val="clear" w:pos="9638"/>
          </w:tabs>
          <w:ind w:left="1800" w:hanging="9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2160"/>
            <w:tab w:val="clear" w:pos="4819"/>
            <w:tab w:val="clear" w:pos="9638"/>
          </w:tabs>
          <w:ind w:left="2520" w:hanging="108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2880"/>
            <w:tab w:val="clear" w:pos="4819"/>
            <w:tab w:val="clear" w:pos="9638"/>
          </w:tabs>
          <w:ind w:left="3240" w:hanging="108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3600"/>
            <w:tab w:val="clear" w:pos="4819"/>
            <w:tab w:val="clear" w:pos="9638"/>
          </w:tabs>
          <w:ind w:left="3960" w:hanging="108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4320"/>
            <w:tab w:val="clear" w:pos="4819"/>
            <w:tab w:val="clear" w:pos="9638"/>
          </w:tabs>
          <w:ind w:left="4680" w:hanging="108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5040"/>
            <w:tab w:val="clear" w:pos="4819"/>
            <w:tab w:val="clear" w:pos="9638"/>
          </w:tabs>
          <w:ind w:left="5400" w:hanging="108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5760"/>
            <w:tab w:val="clear" w:pos="4819"/>
            <w:tab w:val="clear" w:pos="9638"/>
          </w:tabs>
          <w:ind w:left="6120" w:hanging="108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6480"/>
            <w:tab w:val="clear" w:pos="4819"/>
            <w:tab w:val="clear" w:pos="9638"/>
          </w:tabs>
          <w:ind w:left="6840" w:hanging="108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▪"/>
        <w:lvlJc w:val="left"/>
        <w:pPr>
          <w:tabs>
            <w:tab w:val="clear" w:pos="4819"/>
            <w:tab w:val="clear" w:pos="9638"/>
          </w:tabs>
          <w:ind w:left="1428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▪"/>
        <w:lvlJc w:val="left"/>
        <w:pPr>
          <w:tabs>
            <w:tab w:val="clear" w:pos="4819"/>
            <w:tab w:val="clear" w:pos="9638"/>
          </w:tabs>
          <w:ind w:left="1968" w:hanging="54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clear" w:pos="4819"/>
            <w:tab w:val="clear" w:pos="9638"/>
          </w:tabs>
          <w:ind w:left="2508" w:hanging="72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▪"/>
        <w:lvlJc w:val="left"/>
        <w:pPr>
          <w:tabs>
            <w:tab w:val="clear" w:pos="4819"/>
            <w:tab w:val="clear" w:pos="9638"/>
          </w:tabs>
          <w:ind w:left="3048" w:hanging="72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▪"/>
        <w:lvlJc w:val="left"/>
        <w:pPr>
          <w:tabs>
            <w:tab w:val="clear" w:pos="4819"/>
            <w:tab w:val="clear" w:pos="9638"/>
          </w:tabs>
          <w:ind w:left="3588" w:hanging="72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clear" w:pos="4819"/>
            <w:tab w:val="clear" w:pos="9638"/>
          </w:tabs>
          <w:ind w:left="4128" w:hanging="72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▪"/>
        <w:lvlJc w:val="left"/>
        <w:pPr>
          <w:tabs>
            <w:tab w:val="clear" w:pos="4819"/>
            <w:tab w:val="clear" w:pos="9638"/>
          </w:tabs>
          <w:ind w:left="4668" w:hanging="72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▪"/>
        <w:lvlJc w:val="left"/>
        <w:pPr>
          <w:tabs>
            <w:tab w:val="clear" w:pos="4819"/>
            <w:tab w:val="clear" w:pos="9638"/>
          </w:tabs>
          <w:ind w:left="5208" w:hanging="72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clear" w:pos="4819"/>
            <w:tab w:val="clear" w:pos="9638"/>
          </w:tabs>
          <w:ind w:left="5748" w:hanging="72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